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06.05.2024 № 21.1-03/766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10.05.2024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C15B8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Оказание услуг по техническому обслуживанию источника бесперебойного питания Riello UPS MST 15 kVA</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40 календарных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Один этап</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УПД в ЕИС</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12 календарных месяцев с момента размещения в ЕИС подписанного Покупателем УПД</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5%</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1 усл. ед.</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0F59EB">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0F59EB" w:rsidRDefault="000F59EB" w:rsidP="000F59EB">
      <w:pPr>
        <w:tabs>
          <w:tab w:val="left" w:pos="142"/>
        </w:tabs>
        <w:spacing w:after="0" w:line="240" w:lineRule="auto"/>
        <w:contextualSpacing/>
        <w:jc w:val="center"/>
        <w:rPr>
          <w:rFonts w:ascii="Times New Roman" w:hAnsi="Times New Roman" w:cs="Times New Roman"/>
          <w:b/>
        </w:rPr>
      </w:pPr>
    </w:p>
    <w:p w:rsidR="000F59EB" w:rsidRPr="007A5161" w:rsidRDefault="000F59EB" w:rsidP="000F59EB">
      <w:pPr>
        <w:tabs>
          <w:tab w:val="left" w:pos="142"/>
        </w:tabs>
        <w:spacing w:after="0" w:line="240" w:lineRule="auto"/>
        <w:contextualSpacing/>
        <w:jc w:val="center"/>
        <w:rPr>
          <w:rFonts w:ascii="Times New Roman" w:hAnsi="Times New Roman" w:cs="Times New Roman"/>
          <w:b/>
        </w:rPr>
      </w:pPr>
      <w:r w:rsidRPr="007A5161">
        <w:rPr>
          <w:rFonts w:ascii="Times New Roman" w:hAnsi="Times New Roman" w:cs="Times New Roman"/>
          <w:b/>
        </w:rPr>
        <w:t>ТЕХНИЧЕСКОЕ ЗАДАНИЕ</w:t>
      </w:r>
    </w:p>
    <w:p w:rsidR="000F59EB" w:rsidRDefault="000F59EB" w:rsidP="000F59EB">
      <w:pPr>
        <w:tabs>
          <w:tab w:val="left" w:pos="142"/>
        </w:tabs>
        <w:spacing w:after="0" w:line="240" w:lineRule="auto"/>
        <w:contextualSpacing/>
        <w:jc w:val="center"/>
        <w:rPr>
          <w:rFonts w:ascii="Times New Roman" w:hAnsi="Times New Roman" w:cs="Times New Roman"/>
          <w:b/>
        </w:rPr>
      </w:pPr>
      <w:r w:rsidRPr="007A5161">
        <w:rPr>
          <w:rFonts w:ascii="Times New Roman" w:hAnsi="Times New Roman" w:cs="Times New Roman"/>
          <w:b/>
        </w:rPr>
        <w:t>Оказание услуг по техническому обслуживанию источника бесперебойного питания Riello UPS MST 15 kVA</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71"/>
        <w:gridCol w:w="8335"/>
        <w:gridCol w:w="1134"/>
        <w:gridCol w:w="1559"/>
        <w:gridCol w:w="1134"/>
        <w:gridCol w:w="1276"/>
      </w:tblGrid>
      <w:tr w:rsidR="000F59EB" w:rsidRPr="007A5161" w:rsidTr="00784B26">
        <w:trPr>
          <w:trHeight w:val="575"/>
        </w:trPr>
        <w:tc>
          <w:tcPr>
            <w:tcW w:w="534" w:type="dxa"/>
          </w:tcPr>
          <w:p w:rsidR="000F59EB" w:rsidRPr="007A5161" w:rsidRDefault="000F59EB" w:rsidP="00784B26">
            <w:pPr>
              <w:tabs>
                <w:tab w:val="left" w:pos="851"/>
              </w:tabs>
              <w:spacing w:after="0" w:line="240" w:lineRule="auto"/>
              <w:rPr>
                <w:rFonts w:ascii="Times New Roman" w:hAnsi="Times New Roman" w:cs="Times New Roman"/>
              </w:rPr>
            </w:pPr>
            <w:r w:rsidRPr="007A5161">
              <w:rPr>
                <w:rFonts w:ascii="Times New Roman" w:hAnsi="Times New Roman" w:cs="Times New Roman"/>
              </w:rPr>
              <w:t>№</w:t>
            </w:r>
          </w:p>
        </w:tc>
        <w:tc>
          <w:tcPr>
            <w:tcW w:w="1871" w:type="dxa"/>
          </w:tcPr>
          <w:p w:rsidR="000F59EB" w:rsidRPr="007A5161" w:rsidRDefault="000F59EB" w:rsidP="00784B26">
            <w:pPr>
              <w:tabs>
                <w:tab w:val="left" w:pos="851"/>
              </w:tabs>
              <w:spacing w:after="0" w:line="240" w:lineRule="auto"/>
              <w:rPr>
                <w:rFonts w:ascii="Times New Roman" w:hAnsi="Times New Roman" w:cs="Times New Roman"/>
              </w:rPr>
            </w:pPr>
            <w:r w:rsidRPr="007A5161">
              <w:rPr>
                <w:rFonts w:ascii="Times New Roman" w:hAnsi="Times New Roman" w:cs="Times New Roman"/>
              </w:rPr>
              <w:t>Наименование</w:t>
            </w:r>
          </w:p>
          <w:p w:rsidR="000F59EB" w:rsidRPr="007A5161" w:rsidRDefault="000F59EB" w:rsidP="00784B26">
            <w:pPr>
              <w:tabs>
                <w:tab w:val="left" w:pos="851"/>
              </w:tabs>
              <w:spacing w:after="0" w:line="240" w:lineRule="auto"/>
              <w:jc w:val="center"/>
              <w:rPr>
                <w:rFonts w:ascii="Times New Roman" w:hAnsi="Times New Roman" w:cs="Times New Roman"/>
              </w:rPr>
            </w:pPr>
          </w:p>
        </w:tc>
        <w:tc>
          <w:tcPr>
            <w:tcW w:w="8335" w:type="dxa"/>
            <w:vAlign w:val="center"/>
            <w:hideMark/>
          </w:tcPr>
          <w:p w:rsidR="000F59EB" w:rsidRPr="007A5161" w:rsidRDefault="000F59EB" w:rsidP="00784B26">
            <w:pPr>
              <w:tabs>
                <w:tab w:val="left" w:pos="851"/>
              </w:tabs>
              <w:spacing w:after="0" w:line="240" w:lineRule="auto"/>
              <w:ind w:right="601"/>
              <w:jc w:val="center"/>
              <w:rPr>
                <w:rFonts w:ascii="Times New Roman" w:hAnsi="Times New Roman" w:cs="Times New Roman"/>
              </w:rPr>
            </w:pPr>
            <w:r w:rsidRPr="007A5161">
              <w:rPr>
                <w:rFonts w:ascii="Times New Roman" w:hAnsi="Times New Roman" w:cs="Times New Roman"/>
              </w:rPr>
              <w:t>Перечень услуг</w:t>
            </w:r>
          </w:p>
        </w:tc>
        <w:tc>
          <w:tcPr>
            <w:tcW w:w="1134" w:type="dxa"/>
          </w:tcPr>
          <w:p w:rsidR="000F59EB" w:rsidRPr="007A5161" w:rsidRDefault="000F59EB" w:rsidP="00784B26">
            <w:pPr>
              <w:tabs>
                <w:tab w:val="left" w:pos="851"/>
              </w:tabs>
              <w:spacing w:after="0" w:line="240" w:lineRule="auto"/>
              <w:jc w:val="center"/>
              <w:rPr>
                <w:rFonts w:ascii="Times New Roman" w:hAnsi="Times New Roman" w:cs="Times New Roman"/>
              </w:rPr>
            </w:pPr>
            <w:r w:rsidRPr="007A5161">
              <w:rPr>
                <w:rFonts w:ascii="Times New Roman" w:hAnsi="Times New Roman" w:cs="Times New Roman"/>
              </w:rPr>
              <w:t>Кол-во</w:t>
            </w:r>
          </w:p>
          <w:p w:rsidR="000F59EB" w:rsidRPr="007A5161" w:rsidRDefault="000F59EB" w:rsidP="00784B26">
            <w:pPr>
              <w:tabs>
                <w:tab w:val="left" w:pos="851"/>
              </w:tabs>
              <w:spacing w:after="0" w:line="240" w:lineRule="auto"/>
              <w:jc w:val="center"/>
              <w:rPr>
                <w:rFonts w:ascii="Times New Roman" w:hAnsi="Times New Roman" w:cs="Times New Roman"/>
              </w:rPr>
            </w:pPr>
            <w:r w:rsidRPr="007A5161">
              <w:rPr>
                <w:rFonts w:ascii="Times New Roman" w:hAnsi="Times New Roman" w:cs="Times New Roman"/>
              </w:rPr>
              <w:t>(усл. ед.)</w:t>
            </w:r>
          </w:p>
        </w:tc>
        <w:tc>
          <w:tcPr>
            <w:tcW w:w="1559" w:type="dxa"/>
          </w:tcPr>
          <w:p w:rsidR="000F59EB" w:rsidRPr="007A5161" w:rsidRDefault="000F59EB" w:rsidP="00784B26">
            <w:pPr>
              <w:tabs>
                <w:tab w:val="left" w:pos="851"/>
                <w:tab w:val="left" w:pos="3011"/>
              </w:tabs>
              <w:spacing w:after="0" w:line="240" w:lineRule="auto"/>
              <w:jc w:val="center"/>
              <w:rPr>
                <w:rFonts w:ascii="Times New Roman" w:hAnsi="Times New Roman" w:cs="Times New Roman"/>
              </w:rPr>
            </w:pPr>
            <w:r w:rsidRPr="007A5161">
              <w:rPr>
                <w:rFonts w:ascii="Times New Roman" w:hAnsi="Times New Roman" w:cs="Times New Roman"/>
              </w:rPr>
              <w:t>ОКПД2</w:t>
            </w:r>
          </w:p>
        </w:tc>
        <w:tc>
          <w:tcPr>
            <w:tcW w:w="1134" w:type="dxa"/>
            <w:shd w:val="clear" w:color="auto" w:fill="FFFF00"/>
          </w:tcPr>
          <w:p w:rsidR="000F59EB" w:rsidRPr="007A5161" w:rsidRDefault="000F59EB" w:rsidP="00784B26">
            <w:pPr>
              <w:tabs>
                <w:tab w:val="left" w:pos="851"/>
                <w:tab w:val="left" w:pos="3011"/>
              </w:tabs>
              <w:spacing w:after="0" w:line="240" w:lineRule="auto"/>
              <w:jc w:val="center"/>
              <w:rPr>
                <w:rFonts w:ascii="Times New Roman" w:hAnsi="Times New Roman" w:cs="Times New Roman"/>
              </w:rPr>
            </w:pPr>
            <w:r w:rsidRPr="007A5161">
              <w:rPr>
                <w:rFonts w:ascii="Times New Roman" w:hAnsi="Times New Roman" w:cs="Times New Roman"/>
              </w:rPr>
              <w:t>Ставка НДС (%)</w:t>
            </w:r>
          </w:p>
        </w:tc>
        <w:tc>
          <w:tcPr>
            <w:tcW w:w="1276" w:type="dxa"/>
            <w:shd w:val="clear" w:color="auto" w:fill="FFFF00"/>
          </w:tcPr>
          <w:p w:rsidR="000F59EB" w:rsidRPr="007A5161" w:rsidRDefault="000F59EB" w:rsidP="00784B26">
            <w:pPr>
              <w:tabs>
                <w:tab w:val="left" w:pos="851"/>
                <w:tab w:val="left" w:pos="3011"/>
              </w:tabs>
              <w:spacing w:after="0" w:line="240" w:lineRule="auto"/>
              <w:jc w:val="center"/>
              <w:rPr>
                <w:rFonts w:ascii="Times New Roman" w:hAnsi="Times New Roman" w:cs="Times New Roman"/>
              </w:rPr>
            </w:pPr>
            <w:r w:rsidRPr="007A5161">
              <w:rPr>
                <w:rFonts w:ascii="Times New Roman" w:hAnsi="Times New Roman" w:cs="Times New Roman"/>
              </w:rPr>
              <w:t>Стоимость (руб.)</w:t>
            </w:r>
          </w:p>
        </w:tc>
      </w:tr>
      <w:tr w:rsidR="000F59EB" w:rsidRPr="007A5161" w:rsidTr="00784B26">
        <w:trPr>
          <w:trHeight w:val="7932"/>
        </w:trPr>
        <w:tc>
          <w:tcPr>
            <w:tcW w:w="534" w:type="dxa"/>
          </w:tcPr>
          <w:p w:rsidR="000F59EB" w:rsidRPr="007A5161" w:rsidRDefault="000F59EB" w:rsidP="00784B26">
            <w:pPr>
              <w:tabs>
                <w:tab w:val="left" w:pos="851"/>
              </w:tabs>
              <w:spacing w:after="0" w:line="240" w:lineRule="auto"/>
              <w:rPr>
                <w:rFonts w:ascii="Times New Roman" w:hAnsi="Times New Roman" w:cs="Times New Roman"/>
                <w:bCs/>
              </w:rPr>
            </w:pPr>
            <w:r w:rsidRPr="007A5161">
              <w:rPr>
                <w:rFonts w:ascii="Times New Roman" w:hAnsi="Times New Roman" w:cs="Times New Roman"/>
                <w:bCs/>
              </w:rPr>
              <w:t>1</w:t>
            </w:r>
          </w:p>
        </w:tc>
        <w:tc>
          <w:tcPr>
            <w:tcW w:w="1871" w:type="dxa"/>
          </w:tcPr>
          <w:p w:rsidR="000F59EB" w:rsidRPr="007A5161" w:rsidRDefault="000F59EB" w:rsidP="00784B26">
            <w:pPr>
              <w:spacing w:after="0" w:line="240" w:lineRule="auto"/>
              <w:rPr>
                <w:rFonts w:ascii="Times New Roman" w:hAnsi="Times New Roman" w:cs="Times New Roman"/>
              </w:rPr>
            </w:pPr>
            <w:r w:rsidRPr="007A5161">
              <w:rPr>
                <w:rFonts w:ascii="Times New Roman" w:hAnsi="Times New Roman" w:cs="Times New Roman"/>
                <w:bCs/>
              </w:rPr>
              <w:t>Оказание услуг по техническому обслуживанию источника бесперебойного питания Riello UPS MST 15 kVA</w:t>
            </w: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rPr>
                <w:rFonts w:ascii="Times New Roman" w:hAnsi="Times New Roman" w:cs="Times New Roman"/>
              </w:rPr>
            </w:pPr>
          </w:p>
          <w:p w:rsidR="000F59EB" w:rsidRPr="007A5161" w:rsidRDefault="000F59EB" w:rsidP="00784B26">
            <w:pPr>
              <w:spacing w:after="0" w:line="240" w:lineRule="auto"/>
              <w:ind w:firstLine="708"/>
              <w:rPr>
                <w:rFonts w:ascii="Times New Roman" w:hAnsi="Times New Roman" w:cs="Times New Roman"/>
              </w:rPr>
            </w:pPr>
          </w:p>
        </w:tc>
        <w:tc>
          <w:tcPr>
            <w:tcW w:w="8335" w:type="dxa"/>
          </w:tcPr>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Переключение ИБП на байпас для проведения сервисного обслуживания.</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Вскрытие защитных панелей, проверка и обжим основных контактных соединений.</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Протяжка всех клемм АКБ и замер их емкости/напряжения.</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Визуальная проверка вздутия/подтеков на батареях.</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Измерение мультиметром входных и выходных параметров ИБП и, при необходимости, их калибровка согласно рекомендациям производителя.</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Измерения (при возможности) параметров ИБП и снятие показаний его измерителей при помощи сервисной программы.</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Проверка работоспособности вентиляторов.</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Проверка мониторной панели (кнопок управления, индикации ЖКИ экрана).</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Проверка работоспособности коммуникационных функций, если таковые имеются (вывод через RS-232 порт на терминал, входов пользовательских тревог, удаленных мониторных панелей и интерфейсных модулей).</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Обновление программного обеспечения ИБП (прошивок) посредством сервисного ПО.</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Очистка от пыли ИБП и шкафов с АКБ.</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Проверка следов перегрева соединителей и проводов (контрольных и силовых).</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Настройка, при необходимости, точности внутренних измерителей ИБП.</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Замена отработавших ресурс составных частей, элементов, в том числе обязательная замена всех аккумуляторных батарей в количестве 40 штук, а также других механизмов и узлов ИБП, требующих замены. Все составные части, элементы (включая аккумуляторные батареи (40 шт.), подлежащие обязательной замене предоставляются Исполнителем и входят в стоимость услуг.</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Ввод в работу ИБП по штатной схеме.</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 xml:space="preserve">Заполнение и подписание протокола профилактического обслуживания с выдачей рекомендаций по дальнейшей эксплуатации ИБП. </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Результатом услуги является работоспособное оборудование согласно рекомендациям производителя.</w:t>
            </w:r>
          </w:p>
          <w:p w:rsidR="000F59EB" w:rsidRPr="007A5161" w:rsidRDefault="000F59EB" w:rsidP="000F59EB">
            <w:pPr>
              <w:pStyle w:val="a7"/>
              <w:numPr>
                <w:ilvl w:val="0"/>
                <w:numId w:val="20"/>
              </w:numPr>
              <w:spacing w:after="0" w:line="240" w:lineRule="auto"/>
              <w:ind w:left="313" w:hanging="283"/>
              <w:rPr>
                <w:rFonts w:ascii="Times New Roman" w:hAnsi="Times New Roman" w:cs="Times New Roman"/>
                <w:bCs/>
              </w:rPr>
            </w:pPr>
            <w:r w:rsidRPr="007A5161">
              <w:rPr>
                <w:rFonts w:ascii="Times New Roman" w:hAnsi="Times New Roman" w:cs="Times New Roman"/>
                <w:bCs/>
              </w:rPr>
              <w:t>Место размещения ИБП: Санкт-Петербург, поселок Песочный, ул. Ленинградская, д. 68 (Клинический корпус)</w:t>
            </w:r>
          </w:p>
        </w:tc>
        <w:tc>
          <w:tcPr>
            <w:tcW w:w="1134" w:type="dxa"/>
          </w:tcPr>
          <w:p w:rsidR="000F59EB" w:rsidRPr="007A5161" w:rsidRDefault="000F59EB" w:rsidP="00784B26">
            <w:pPr>
              <w:tabs>
                <w:tab w:val="left" w:pos="851"/>
              </w:tabs>
              <w:spacing w:after="0" w:line="240" w:lineRule="auto"/>
              <w:jc w:val="center"/>
              <w:rPr>
                <w:rFonts w:ascii="Times New Roman" w:hAnsi="Times New Roman" w:cs="Times New Roman"/>
              </w:rPr>
            </w:pPr>
            <w:r w:rsidRPr="007A5161">
              <w:rPr>
                <w:rFonts w:ascii="Times New Roman" w:hAnsi="Times New Roman" w:cs="Times New Roman"/>
              </w:rPr>
              <w:t>1</w:t>
            </w:r>
          </w:p>
        </w:tc>
        <w:tc>
          <w:tcPr>
            <w:tcW w:w="1559" w:type="dxa"/>
          </w:tcPr>
          <w:p w:rsidR="000F59EB" w:rsidRPr="007A5161" w:rsidRDefault="000F59EB" w:rsidP="00784B26">
            <w:pPr>
              <w:spacing w:after="0" w:line="240" w:lineRule="auto"/>
              <w:ind w:left="30"/>
              <w:jc w:val="center"/>
              <w:rPr>
                <w:rFonts w:ascii="Times New Roman" w:hAnsi="Times New Roman" w:cs="Times New Roman"/>
              </w:rPr>
            </w:pPr>
            <w:r w:rsidRPr="007A5161">
              <w:rPr>
                <w:rFonts w:ascii="Times New Roman" w:hAnsi="Times New Roman" w:cs="Times New Roman"/>
                <w:bCs/>
              </w:rPr>
              <w:t>33.12.19.000</w:t>
            </w:r>
          </w:p>
        </w:tc>
        <w:tc>
          <w:tcPr>
            <w:tcW w:w="1134" w:type="dxa"/>
            <w:shd w:val="clear" w:color="auto" w:fill="FFFF00"/>
          </w:tcPr>
          <w:p w:rsidR="000F59EB" w:rsidRPr="007A5161" w:rsidRDefault="000F59EB" w:rsidP="00784B26">
            <w:pPr>
              <w:spacing w:after="0" w:line="240" w:lineRule="auto"/>
              <w:ind w:left="30"/>
              <w:jc w:val="center"/>
              <w:rPr>
                <w:rFonts w:ascii="Times New Roman" w:hAnsi="Times New Roman" w:cs="Times New Roman"/>
                <w:bCs/>
              </w:rPr>
            </w:pPr>
          </w:p>
        </w:tc>
        <w:tc>
          <w:tcPr>
            <w:tcW w:w="1276" w:type="dxa"/>
            <w:shd w:val="clear" w:color="auto" w:fill="FFFF00"/>
          </w:tcPr>
          <w:p w:rsidR="000F59EB" w:rsidRPr="007A5161" w:rsidRDefault="000F59EB" w:rsidP="00784B26">
            <w:pPr>
              <w:spacing w:after="0" w:line="240" w:lineRule="auto"/>
              <w:ind w:left="30"/>
              <w:jc w:val="center"/>
              <w:rPr>
                <w:rFonts w:ascii="Times New Roman" w:hAnsi="Times New Roman" w:cs="Times New Roman"/>
                <w:bCs/>
              </w:rPr>
            </w:pPr>
          </w:p>
        </w:tc>
      </w:tr>
    </w:tbl>
    <w:p w:rsidR="000F59EB" w:rsidRPr="007A5161" w:rsidRDefault="000F59EB" w:rsidP="000F59EB">
      <w:pPr>
        <w:tabs>
          <w:tab w:val="left" w:pos="142"/>
        </w:tabs>
        <w:spacing w:after="0" w:line="240" w:lineRule="auto"/>
        <w:contextualSpacing/>
        <w:jc w:val="center"/>
        <w:rPr>
          <w:rFonts w:ascii="Times New Roman" w:hAnsi="Times New Roman" w:cs="Times New Roman"/>
          <w:b/>
        </w:rPr>
      </w:pPr>
    </w:p>
    <w:p w:rsidR="000F59EB" w:rsidRPr="007A5161" w:rsidRDefault="000F59EB" w:rsidP="000F59EB">
      <w:pPr>
        <w:tabs>
          <w:tab w:val="left" w:pos="142"/>
        </w:tabs>
        <w:spacing w:after="0" w:line="240" w:lineRule="auto"/>
        <w:contextualSpacing/>
        <w:jc w:val="center"/>
        <w:rPr>
          <w:rFonts w:ascii="Times New Roman" w:hAnsi="Times New Roman" w:cs="Times New Roman"/>
          <w:b/>
          <w:bCs/>
        </w:rPr>
      </w:pPr>
    </w:p>
    <w:p w:rsidR="000F59EB" w:rsidRPr="007A5161" w:rsidRDefault="000F59EB" w:rsidP="000F59EB">
      <w:pPr>
        <w:autoSpaceDE w:val="0"/>
        <w:autoSpaceDN w:val="0"/>
        <w:adjustRightInd w:val="0"/>
        <w:spacing w:after="0"/>
        <w:ind w:firstLine="284"/>
        <w:jc w:val="both"/>
        <w:rPr>
          <w:rFonts w:ascii="Times New Roman" w:hAnsi="Times New Roman" w:cs="Times New Roman"/>
        </w:rPr>
      </w:pPr>
      <w:r>
        <w:rPr>
          <w:rFonts w:ascii="Times New Roman" w:hAnsi="Times New Roman" w:cs="Times New Roman"/>
        </w:rPr>
        <w:t xml:space="preserve">Услуги оказываются </w:t>
      </w:r>
      <w:r w:rsidRPr="007A5161">
        <w:rPr>
          <w:rFonts w:ascii="Times New Roman" w:hAnsi="Times New Roman" w:cs="Times New Roman"/>
        </w:rPr>
        <w:t xml:space="preserve">согласно действующей технической и эксплуатационной документации изготовителя на ИБП. </w:t>
      </w:r>
    </w:p>
    <w:p w:rsidR="000F59EB" w:rsidRPr="007A5161" w:rsidRDefault="000F59EB" w:rsidP="000F59EB">
      <w:pPr>
        <w:autoSpaceDE w:val="0"/>
        <w:autoSpaceDN w:val="0"/>
        <w:adjustRightInd w:val="0"/>
        <w:spacing w:after="0"/>
        <w:ind w:firstLine="284"/>
        <w:jc w:val="both"/>
        <w:rPr>
          <w:rFonts w:ascii="Times New Roman" w:hAnsi="Times New Roman" w:cs="Times New Roman"/>
        </w:rPr>
      </w:pPr>
      <w:r>
        <w:rPr>
          <w:rFonts w:ascii="Times New Roman" w:hAnsi="Times New Roman" w:cs="Times New Roman"/>
        </w:rPr>
        <w:t xml:space="preserve">В стоимость Услуг </w:t>
      </w:r>
      <w:r w:rsidRPr="007A5161">
        <w:rPr>
          <w:rFonts w:ascii="Times New Roman" w:hAnsi="Times New Roman" w:cs="Times New Roman"/>
        </w:rPr>
        <w:t>включ</w:t>
      </w:r>
      <w:r>
        <w:rPr>
          <w:rFonts w:ascii="Times New Roman" w:hAnsi="Times New Roman" w:cs="Times New Roman"/>
        </w:rPr>
        <w:t>ены</w:t>
      </w:r>
      <w:r w:rsidRPr="007A5161">
        <w:rPr>
          <w:rFonts w:ascii="Times New Roman" w:hAnsi="Times New Roman" w:cs="Times New Roman"/>
        </w:rPr>
        <w:t xml:space="preserve"> все возможные риски по оказанию Услуг, даже прямо не указанные в техническом задании Заказчика, но необходимые для оказания Услуг.</w:t>
      </w:r>
    </w:p>
    <w:p w:rsidR="000F59EB" w:rsidRPr="007A5161" w:rsidRDefault="000F59EB" w:rsidP="000F59EB">
      <w:pPr>
        <w:autoSpaceDE w:val="0"/>
        <w:autoSpaceDN w:val="0"/>
        <w:adjustRightInd w:val="0"/>
        <w:spacing w:after="0"/>
        <w:ind w:firstLine="284"/>
        <w:jc w:val="both"/>
        <w:rPr>
          <w:rFonts w:ascii="Times New Roman" w:hAnsi="Times New Roman" w:cs="Times New Roman"/>
        </w:rPr>
      </w:pPr>
      <w:r w:rsidRPr="007A5161">
        <w:rPr>
          <w:rFonts w:ascii="Times New Roman" w:hAnsi="Times New Roman" w:cs="Times New Roman"/>
        </w:rPr>
        <w:t>При оказании Услуг допускается применение расходных материалов, предусмотренных действующей технической и эксплуатационной документацией изготовителя на ИБП.</w:t>
      </w:r>
    </w:p>
    <w:p w:rsidR="000F59EB" w:rsidRPr="007A5161" w:rsidRDefault="000F59EB" w:rsidP="000F59EB">
      <w:pPr>
        <w:spacing w:after="0" w:line="240" w:lineRule="auto"/>
        <w:rPr>
          <w:rFonts w:ascii="Times New Roman" w:hAnsi="Times New Roman" w:cs="Times New Roman"/>
          <w:b/>
        </w:rPr>
      </w:pPr>
    </w:p>
    <w:p w:rsidR="000F59EB" w:rsidRPr="007A5161" w:rsidRDefault="000F59EB" w:rsidP="000F59EB">
      <w:pPr>
        <w:shd w:val="clear" w:color="auto" w:fill="FFFFFF"/>
        <w:spacing w:line="240" w:lineRule="auto"/>
        <w:ind w:firstLine="284"/>
        <w:rPr>
          <w:rFonts w:ascii="Times New Roman" w:hAnsi="Times New Roman" w:cs="Times New Roman"/>
        </w:rPr>
      </w:pPr>
      <w:r w:rsidRPr="007A5161">
        <w:rPr>
          <w:rFonts w:ascii="Times New Roman" w:hAnsi="Times New Roman" w:cs="Times New Roman"/>
        </w:rPr>
        <w:t>Характеристики применяемых и предоставляемых Исполнителем в процессе оказания услуг составных частей и элементов, подлежащих обязательной замене:</w:t>
      </w:r>
    </w:p>
    <w:p w:rsidR="000F59EB" w:rsidRPr="007A5161" w:rsidRDefault="000F59EB" w:rsidP="000F59EB">
      <w:pPr>
        <w:pStyle w:val="a7"/>
        <w:numPr>
          <w:ilvl w:val="0"/>
          <w:numId w:val="21"/>
        </w:numPr>
        <w:shd w:val="clear" w:color="auto" w:fill="FFFFFF"/>
        <w:spacing w:line="240" w:lineRule="auto"/>
        <w:rPr>
          <w:rFonts w:ascii="Times New Roman" w:hAnsi="Times New Roman" w:cs="Times New Roman"/>
        </w:rPr>
      </w:pPr>
      <w:r w:rsidRPr="007A5161">
        <w:rPr>
          <w:rFonts w:ascii="Times New Roman" w:hAnsi="Times New Roman" w:cs="Times New Roman"/>
        </w:rPr>
        <w:t>Аккумуляторная батарея</w:t>
      </w:r>
      <w:r>
        <w:rPr>
          <w:rFonts w:ascii="Times New Roman" w:hAnsi="Times New Roman" w:cs="Times New Roman"/>
          <w:lang w:val="en-US"/>
        </w:rPr>
        <w:t>:</w:t>
      </w:r>
      <w:r>
        <w:rPr>
          <w:rFonts w:ascii="Times New Roman" w:hAnsi="Times New Roman" w:cs="Times New Roman"/>
        </w:rPr>
        <w:t xml:space="preserve"> </w:t>
      </w:r>
      <w:r w:rsidRPr="007A5161">
        <w:rPr>
          <w:rFonts w:ascii="Times New Roman" w:hAnsi="Times New Roman" w:cs="Times New Roman"/>
        </w:rPr>
        <w:t>40 штук:</w:t>
      </w:r>
    </w:p>
    <w:p w:rsidR="000F59EB" w:rsidRPr="007A5161" w:rsidRDefault="000F59EB" w:rsidP="000F59EB">
      <w:pPr>
        <w:pStyle w:val="a7"/>
        <w:shd w:val="clear" w:color="auto" w:fill="FFFFFF"/>
        <w:spacing w:line="240" w:lineRule="auto"/>
        <w:rPr>
          <w:rFonts w:ascii="Times New Roman" w:hAnsi="Times New Roman" w:cs="Times New Roman"/>
          <w:lang w:val="en-US"/>
        </w:rPr>
      </w:pPr>
      <w:r w:rsidRPr="007A5161">
        <w:rPr>
          <w:rFonts w:ascii="Times New Roman" w:hAnsi="Times New Roman" w:cs="Times New Roman"/>
        </w:rPr>
        <w:t>Габаритные размеры</w:t>
      </w:r>
      <w:r>
        <w:rPr>
          <w:rFonts w:ascii="Times New Roman" w:hAnsi="Times New Roman" w:cs="Times New Roman"/>
          <w:lang w:val="en-US"/>
        </w:rPr>
        <w:t>:</w:t>
      </w:r>
    </w:p>
    <w:p w:rsidR="000F59EB" w:rsidRPr="007A5161" w:rsidRDefault="000F59EB" w:rsidP="000F59EB">
      <w:pPr>
        <w:pStyle w:val="a7"/>
        <w:shd w:val="clear" w:color="auto" w:fill="FFFFFF"/>
        <w:spacing w:line="240" w:lineRule="auto"/>
        <w:rPr>
          <w:rFonts w:ascii="Times New Roman" w:hAnsi="Times New Roman" w:cs="Times New Roman"/>
        </w:rPr>
      </w:pPr>
      <w:r>
        <w:rPr>
          <w:rFonts w:ascii="Times New Roman" w:hAnsi="Times New Roman" w:cs="Times New Roman"/>
        </w:rPr>
        <w:t>-</w:t>
      </w:r>
      <w:r w:rsidRPr="007A5161">
        <w:rPr>
          <w:rFonts w:ascii="Times New Roman" w:hAnsi="Times New Roman" w:cs="Times New Roman"/>
        </w:rPr>
        <w:t>Длина (L), мм</w:t>
      </w:r>
      <w:r>
        <w:rPr>
          <w:rFonts w:ascii="Times New Roman" w:hAnsi="Times New Roman" w:cs="Times New Roman"/>
          <w:lang w:val="en-US"/>
        </w:rPr>
        <w:t xml:space="preserve">: </w:t>
      </w:r>
      <w:r w:rsidRPr="007A5161">
        <w:rPr>
          <w:rFonts w:ascii="Times New Roman" w:hAnsi="Times New Roman" w:cs="Times New Roman"/>
        </w:rPr>
        <w:t>331</w:t>
      </w:r>
    </w:p>
    <w:p w:rsidR="000F59EB" w:rsidRPr="007A5161" w:rsidRDefault="000F59EB" w:rsidP="000F59EB">
      <w:pPr>
        <w:pStyle w:val="a7"/>
        <w:shd w:val="clear" w:color="auto" w:fill="FFFFFF"/>
        <w:spacing w:line="240" w:lineRule="auto"/>
        <w:rPr>
          <w:rFonts w:ascii="Times New Roman" w:hAnsi="Times New Roman" w:cs="Times New Roman"/>
        </w:rPr>
      </w:pPr>
      <w:r>
        <w:rPr>
          <w:rFonts w:ascii="Times New Roman" w:hAnsi="Times New Roman" w:cs="Times New Roman"/>
        </w:rPr>
        <w:t>-</w:t>
      </w:r>
      <w:r w:rsidRPr="007A5161">
        <w:rPr>
          <w:rFonts w:ascii="Times New Roman" w:hAnsi="Times New Roman" w:cs="Times New Roman"/>
        </w:rPr>
        <w:t>Ширина (W), мм</w:t>
      </w:r>
      <w:r>
        <w:rPr>
          <w:rFonts w:ascii="Times New Roman" w:hAnsi="Times New Roman" w:cs="Times New Roman"/>
          <w:lang w:val="en-US"/>
        </w:rPr>
        <w:t xml:space="preserve">: </w:t>
      </w:r>
      <w:r w:rsidRPr="007A5161">
        <w:rPr>
          <w:rFonts w:ascii="Times New Roman" w:hAnsi="Times New Roman" w:cs="Times New Roman"/>
        </w:rPr>
        <w:t>173</w:t>
      </w:r>
    </w:p>
    <w:p w:rsidR="000F59EB" w:rsidRPr="007A5161" w:rsidRDefault="000F59EB" w:rsidP="000F59EB">
      <w:pPr>
        <w:pStyle w:val="a7"/>
        <w:shd w:val="clear" w:color="auto" w:fill="FFFFFF"/>
        <w:spacing w:line="240" w:lineRule="auto"/>
        <w:rPr>
          <w:rFonts w:ascii="Times New Roman" w:hAnsi="Times New Roman" w:cs="Times New Roman"/>
        </w:rPr>
      </w:pPr>
      <w:r>
        <w:rPr>
          <w:rFonts w:ascii="Times New Roman" w:hAnsi="Times New Roman" w:cs="Times New Roman"/>
        </w:rPr>
        <w:t>-</w:t>
      </w:r>
      <w:r w:rsidRPr="007A5161">
        <w:rPr>
          <w:rFonts w:ascii="Times New Roman" w:hAnsi="Times New Roman" w:cs="Times New Roman"/>
        </w:rPr>
        <w:t>Высота (TH), мм</w:t>
      </w:r>
      <w:r>
        <w:rPr>
          <w:rFonts w:ascii="Times New Roman" w:hAnsi="Times New Roman" w:cs="Times New Roman"/>
          <w:lang w:val="en-US"/>
        </w:rPr>
        <w:t xml:space="preserve">: </w:t>
      </w:r>
      <w:r w:rsidRPr="007A5161">
        <w:rPr>
          <w:rFonts w:ascii="Times New Roman" w:hAnsi="Times New Roman" w:cs="Times New Roman"/>
        </w:rPr>
        <w:t>222</w:t>
      </w:r>
    </w:p>
    <w:p w:rsidR="000F59EB" w:rsidRPr="007A5161" w:rsidRDefault="000F59EB" w:rsidP="000F59EB">
      <w:pPr>
        <w:pStyle w:val="a7"/>
        <w:shd w:val="clear" w:color="auto" w:fill="FFFFFF"/>
        <w:spacing w:line="240" w:lineRule="auto"/>
        <w:rPr>
          <w:rFonts w:ascii="Times New Roman" w:hAnsi="Times New Roman" w:cs="Times New Roman"/>
        </w:rPr>
      </w:pPr>
      <w:r>
        <w:rPr>
          <w:rFonts w:ascii="Times New Roman" w:hAnsi="Times New Roman" w:cs="Times New Roman"/>
        </w:rPr>
        <w:t>-</w:t>
      </w:r>
      <w:r w:rsidRPr="007A5161">
        <w:rPr>
          <w:rFonts w:ascii="Times New Roman" w:hAnsi="Times New Roman" w:cs="Times New Roman"/>
        </w:rPr>
        <w:t>Тип вывода</w:t>
      </w:r>
      <w:r>
        <w:rPr>
          <w:rFonts w:ascii="Times New Roman" w:hAnsi="Times New Roman" w:cs="Times New Roman"/>
          <w:lang w:val="en-US"/>
        </w:rPr>
        <w:t>:</w:t>
      </w:r>
      <w:r w:rsidRPr="007A5161">
        <w:rPr>
          <w:rFonts w:ascii="Times New Roman" w:hAnsi="Times New Roman" w:cs="Times New Roman"/>
        </w:rPr>
        <w:t xml:space="preserve"> F8</w:t>
      </w:r>
    </w:p>
    <w:p w:rsidR="000F59EB" w:rsidRPr="007A5161" w:rsidRDefault="000F59EB" w:rsidP="000F59EB">
      <w:pPr>
        <w:pStyle w:val="a7"/>
        <w:shd w:val="clear" w:color="auto" w:fill="FFFFFF"/>
        <w:spacing w:line="240" w:lineRule="auto"/>
        <w:rPr>
          <w:rFonts w:ascii="Times New Roman" w:hAnsi="Times New Roman" w:cs="Times New Roman"/>
        </w:rPr>
      </w:pPr>
    </w:p>
    <w:p w:rsidR="000F59EB" w:rsidRDefault="000F59EB" w:rsidP="000F59EB">
      <w:pPr>
        <w:pStyle w:val="a7"/>
        <w:shd w:val="clear" w:color="auto" w:fill="FFFFFF"/>
        <w:spacing w:line="240" w:lineRule="auto"/>
        <w:rPr>
          <w:rFonts w:ascii="Times New Roman" w:hAnsi="Times New Roman" w:cs="Times New Roman"/>
          <w:sz w:val="24"/>
        </w:rPr>
      </w:pPr>
      <w:r>
        <w:rPr>
          <w:noProof/>
          <w:lang w:eastAsia="ru-RU"/>
        </w:rPr>
        <w:drawing>
          <wp:inline distT="0" distB="0" distL="0" distR="0" wp14:anchorId="671D7349" wp14:editId="6FDC9BC5">
            <wp:extent cx="4486807" cy="3321116"/>
            <wp:effectExtent l="0" t="0" r="9525" b="0"/>
            <wp:docPr id="2" name="Рисунок 2" descr="https://ventura-battery.ru/upload/dimensions/gpl/GPL_12-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ntura-battery.ru/upload/dimensions/gpl/GPL_12-100.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599" t="-339" r="6264" b="-1665"/>
                    <a:stretch/>
                  </pic:blipFill>
                  <pic:spPr bwMode="auto">
                    <a:xfrm>
                      <a:off x="0" y="0"/>
                      <a:ext cx="4493660" cy="3326188"/>
                    </a:xfrm>
                    <a:prstGeom prst="rect">
                      <a:avLst/>
                    </a:prstGeom>
                    <a:noFill/>
                    <a:ln>
                      <a:noFill/>
                    </a:ln>
                    <a:extLst>
                      <a:ext uri="{53640926-AAD7-44D8-BBD7-CCE9431645EC}">
                        <a14:shadowObscured xmlns:a14="http://schemas.microsoft.com/office/drawing/2010/main"/>
                      </a:ext>
                    </a:extLst>
                  </pic:spPr>
                </pic:pic>
              </a:graphicData>
            </a:graphic>
          </wp:inline>
        </w:drawing>
      </w:r>
    </w:p>
    <w:p w:rsidR="000F59EB" w:rsidRDefault="000F59EB" w:rsidP="000F59EB">
      <w:pPr>
        <w:shd w:val="clear" w:color="auto" w:fill="FFFFFF"/>
        <w:spacing w:line="240" w:lineRule="auto"/>
        <w:rPr>
          <w:rFonts w:ascii="Times New Roman" w:hAnsi="Times New Roman" w:cs="Times New Roman"/>
          <w:sz w:val="24"/>
        </w:rPr>
      </w:pPr>
    </w:p>
    <w:p w:rsidR="000F59EB" w:rsidRPr="006351C5" w:rsidRDefault="000F59EB" w:rsidP="000F59EB">
      <w:pPr>
        <w:shd w:val="clear" w:color="auto" w:fill="FFFFFF"/>
        <w:spacing w:line="240" w:lineRule="auto"/>
        <w:rPr>
          <w:rFonts w:ascii="Times New Roman" w:hAnsi="Times New Roman" w:cs="Times New Roman"/>
          <w:sz w:val="24"/>
        </w:rPr>
      </w:pPr>
    </w:p>
    <w:p w:rsidR="000F59EB" w:rsidRDefault="000F59EB" w:rsidP="000F59EB">
      <w:pPr>
        <w:shd w:val="clear" w:color="auto" w:fill="FFFFFF"/>
        <w:spacing w:line="240" w:lineRule="auto"/>
        <w:ind w:left="284"/>
        <w:rPr>
          <w:rFonts w:ascii="Times New Roman" w:hAnsi="Times New Roman" w:cs="Times New Roman"/>
        </w:rPr>
      </w:pPr>
    </w:p>
    <w:p w:rsidR="000F59EB" w:rsidRPr="007A5161" w:rsidRDefault="000F59EB" w:rsidP="000F59EB">
      <w:pPr>
        <w:shd w:val="clear" w:color="auto" w:fill="FFFFFF"/>
        <w:spacing w:line="240" w:lineRule="auto"/>
        <w:ind w:left="284"/>
        <w:rPr>
          <w:rFonts w:ascii="Times New Roman" w:hAnsi="Times New Roman" w:cs="Times New Roman"/>
        </w:rPr>
      </w:pPr>
      <w:r>
        <w:rPr>
          <w:rFonts w:ascii="Times New Roman" w:hAnsi="Times New Roman" w:cs="Times New Roman"/>
        </w:rPr>
        <w:t>Характеристики аккумуляторных батарей</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348"/>
        <w:gridCol w:w="7654"/>
      </w:tblGrid>
      <w:tr w:rsidR="000F59EB" w:rsidRPr="007A5161" w:rsidTr="000F59EB">
        <w:trPr>
          <w:trHeight w:val="255"/>
        </w:trPr>
        <w:tc>
          <w:tcPr>
            <w:tcW w:w="456" w:type="dxa"/>
            <w:shd w:val="clear" w:color="auto" w:fill="auto"/>
            <w:noWrap/>
          </w:tcPr>
          <w:p w:rsidR="000F59EB" w:rsidRPr="007A5161" w:rsidRDefault="000F59EB" w:rsidP="00784B26">
            <w:pPr>
              <w:spacing w:after="0" w:line="240" w:lineRule="auto"/>
              <w:jc w:val="right"/>
              <w:rPr>
                <w:rFonts w:ascii="Times New Roman" w:hAnsi="Times New Roman" w:cs="Times New Roman"/>
                <w:bCs/>
              </w:rPr>
            </w:pPr>
            <w:r w:rsidRPr="007A5161">
              <w:rPr>
                <w:rFonts w:ascii="Times New Roman" w:hAnsi="Times New Roman" w:cs="Times New Roman"/>
                <w:bCs/>
              </w:rPr>
              <w:t>1</w:t>
            </w:r>
          </w:p>
        </w:tc>
        <w:tc>
          <w:tcPr>
            <w:tcW w:w="6348" w:type="dxa"/>
            <w:shd w:val="clear" w:color="auto" w:fill="auto"/>
            <w:noWrap/>
            <w:hideMark/>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 xml:space="preserve">Номинальное напряжение </w:t>
            </w:r>
          </w:p>
        </w:tc>
        <w:tc>
          <w:tcPr>
            <w:tcW w:w="7654" w:type="dxa"/>
            <w:shd w:val="clear" w:color="auto" w:fill="auto"/>
            <w:noWrap/>
            <w:hideMark/>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12</w:t>
            </w:r>
            <w:r>
              <w:rPr>
                <w:rFonts w:ascii="Times New Roman" w:hAnsi="Times New Roman" w:cs="Times New Roman"/>
                <w:bCs/>
              </w:rPr>
              <w:t xml:space="preserve"> </w:t>
            </w:r>
            <w:r w:rsidRPr="007A5161">
              <w:rPr>
                <w:rFonts w:ascii="Times New Roman" w:hAnsi="Times New Roman" w:cs="Times New Roman"/>
                <w:bCs/>
              </w:rPr>
              <w:t>В</w:t>
            </w:r>
          </w:p>
        </w:tc>
      </w:tr>
      <w:tr w:rsidR="000F59EB" w:rsidRPr="007A5161" w:rsidTr="000F59EB">
        <w:trPr>
          <w:trHeight w:val="255"/>
        </w:trPr>
        <w:tc>
          <w:tcPr>
            <w:tcW w:w="456" w:type="dxa"/>
            <w:shd w:val="clear" w:color="auto" w:fill="auto"/>
            <w:noWrap/>
          </w:tcPr>
          <w:p w:rsidR="000F59EB" w:rsidRPr="007A5161" w:rsidRDefault="000F59EB" w:rsidP="00784B26">
            <w:pPr>
              <w:spacing w:after="0" w:line="240" w:lineRule="auto"/>
              <w:jc w:val="right"/>
              <w:rPr>
                <w:rFonts w:ascii="Times New Roman" w:hAnsi="Times New Roman" w:cs="Times New Roman"/>
                <w:bCs/>
              </w:rPr>
            </w:pPr>
            <w:r w:rsidRPr="007A5161">
              <w:rPr>
                <w:rFonts w:ascii="Times New Roman" w:hAnsi="Times New Roman" w:cs="Times New Roman"/>
                <w:bCs/>
              </w:rPr>
              <w:t>2</w:t>
            </w:r>
          </w:p>
        </w:tc>
        <w:tc>
          <w:tcPr>
            <w:tcW w:w="6348" w:type="dxa"/>
            <w:shd w:val="clear" w:color="auto" w:fill="auto"/>
            <w:noWrap/>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rPr>
              <w:t>Емкость аккумуляторной батареи составляет</w:t>
            </w:r>
          </w:p>
        </w:tc>
        <w:tc>
          <w:tcPr>
            <w:tcW w:w="7654" w:type="dxa"/>
            <w:shd w:val="clear" w:color="auto" w:fill="auto"/>
            <w:noWrap/>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rPr>
              <w:t>100 Ач</w:t>
            </w:r>
          </w:p>
        </w:tc>
      </w:tr>
      <w:tr w:rsidR="000F59EB" w:rsidRPr="007A5161" w:rsidTr="000F59EB">
        <w:trPr>
          <w:trHeight w:val="255"/>
        </w:trPr>
        <w:tc>
          <w:tcPr>
            <w:tcW w:w="456" w:type="dxa"/>
            <w:shd w:val="clear" w:color="auto" w:fill="auto"/>
            <w:noWrap/>
          </w:tcPr>
          <w:p w:rsidR="000F59EB" w:rsidRPr="007A5161" w:rsidRDefault="000F59EB" w:rsidP="00784B26">
            <w:pPr>
              <w:spacing w:after="0" w:line="240" w:lineRule="auto"/>
              <w:jc w:val="right"/>
              <w:rPr>
                <w:rFonts w:ascii="Times New Roman" w:hAnsi="Times New Roman" w:cs="Times New Roman"/>
                <w:bCs/>
              </w:rPr>
            </w:pPr>
            <w:r w:rsidRPr="007A5161">
              <w:rPr>
                <w:rFonts w:ascii="Times New Roman" w:hAnsi="Times New Roman" w:cs="Times New Roman"/>
                <w:bCs/>
              </w:rPr>
              <w:t>3</w:t>
            </w:r>
          </w:p>
        </w:tc>
        <w:tc>
          <w:tcPr>
            <w:tcW w:w="6348" w:type="dxa"/>
            <w:shd w:val="clear" w:color="auto" w:fill="auto"/>
            <w:noWrap/>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Вес (± 3%)</w:t>
            </w:r>
          </w:p>
        </w:tc>
        <w:tc>
          <w:tcPr>
            <w:tcW w:w="7654" w:type="dxa"/>
            <w:shd w:val="clear" w:color="auto" w:fill="auto"/>
            <w:noWrap/>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30</w:t>
            </w:r>
            <w:r>
              <w:rPr>
                <w:rFonts w:ascii="Times New Roman" w:hAnsi="Times New Roman" w:cs="Times New Roman"/>
                <w:bCs/>
              </w:rPr>
              <w:t xml:space="preserve"> кг</w:t>
            </w:r>
          </w:p>
        </w:tc>
      </w:tr>
      <w:tr w:rsidR="000F59EB" w:rsidRPr="007A5161" w:rsidTr="000F59EB">
        <w:trPr>
          <w:trHeight w:val="255"/>
        </w:trPr>
        <w:tc>
          <w:tcPr>
            <w:tcW w:w="456" w:type="dxa"/>
            <w:shd w:val="clear" w:color="auto" w:fill="auto"/>
            <w:noWrap/>
          </w:tcPr>
          <w:p w:rsidR="000F59EB" w:rsidRPr="007A5161" w:rsidRDefault="000F59EB" w:rsidP="00784B26">
            <w:pPr>
              <w:spacing w:after="0" w:line="240" w:lineRule="auto"/>
              <w:jc w:val="right"/>
              <w:rPr>
                <w:rFonts w:ascii="Times New Roman" w:hAnsi="Times New Roman" w:cs="Times New Roman"/>
                <w:bCs/>
              </w:rPr>
            </w:pPr>
            <w:r w:rsidRPr="007A5161">
              <w:rPr>
                <w:rFonts w:ascii="Times New Roman" w:hAnsi="Times New Roman" w:cs="Times New Roman"/>
                <w:bCs/>
              </w:rPr>
              <w:t>4</w:t>
            </w:r>
          </w:p>
        </w:tc>
        <w:tc>
          <w:tcPr>
            <w:tcW w:w="6348" w:type="dxa"/>
            <w:shd w:val="clear" w:color="auto" w:fill="auto"/>
            <w:noWrap/>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Возможность использования в ИБП</w:t>
            </w:r>
          </w:p>
        </w:tc>
        <w:tc>
          <w:tcPr>
            <w:tcW w:w="7654" w:type="dxa"/>
            <w:shd w:val="clear" w:color="auto" w:fill="auto"/>
            <w:noWrap/>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Да</w:t>
            </w:r>
          </w:p>
        </w:tc>
      </w:tr>
      <w:tr w:rsidR="000F59EB" w:rsidRPr="007A5161" w:rsidTr="000F59EB">
        <w:trPr>
          <w:trHeight w:val="255"/>
        </w:trPr>
        <w:tc>
          <w:tcPr>
            <w:tcW w:w="456" w:type="dxa"/>
            <w:shd w:val="clear" w:color="auto" w:fill="auto"/>
            <w:noWrap/>
          </w:tcPr>
          <w:p w:rsidR="000F59EB" w:rsidRPr="007A5161" w:rsidRDefault="000F59EB" w:rsidP="00784B26">
            <w:pPr>
              <w:spacing w:after="0" w:line="240" w:lineRule="auto"/>
              <w:jc w:val="right"/>
              <w:rPr>
                <w:rFonts w:ascii="Times New Roman" w:hAnsi="Times New Roman" w:cs="Times New Roman"/>
                <w:bCs/>
              </w:rPr>
            </w:pPr>
            <w:r w:rsidRPr="007A5161">
              <w:rPr>
                <w:rFonts w:ascii="Times New Roman" w:hAnsi="Times New Roman" w:cs="Times New Roman"/>
                <w:bCs/>
              </w:rPr>
              <w:t>5</w:t>
            </w:r>
          </w:p>
        </w:tc>
        <w:tc>
          <w:tcPr>
            <w:tcW w:w="6348" w:type="dxa"/>
            <w:shd w:val="clear" w:color="auto" w:fill="auto"/>
            <w:noWrap/>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Внутреннее сопротивлени</w:t>
            </w:r>
            <w:r>
              <w:rPr>
                <w:rFonts w:ascii="Times New Roman" w:hAnsi="Times New Roman" w:cs="Times New Roman"/>
                <w:bCs/>
              </w:rPr>
              <w:t>е</w:t>
            </w:r>
            <w:r>
              <w:rPr>
                <w:rFonts w:ascii="Times New Roman" w:hAnsi="Times New Roman" w:cs="Times New Roman"/>
                <w:bCs/>
              </w:rPr>
              <w:br/>
              <w:t>полностью заряженной батареи</w:t>
            </w:r>
          </w:p>
        </w:tc>
        <w:tc>
          <w:tcPr>
            <w:tcW w:w="7654" w:type="dxa"/>
            <w:shd w:val="clear" w:color="auto" w:fill="auto"/>
            <w:noWrap/>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4 мОм</w:t>
            </w:r>
          </w:p>
        </w:tc>
      </w:tr>
      <w:tr w:rsidR="000F59EB" w:rsidRPr="007A5161" w:rsidTr="000F59EB">
        <w:trPr>
          <w:trHeight w:val="255"/>
        </w:trPr>
        <w:tc>
          <w:tcPr>
            <w:tcW w:w="456" w:type="dxa"/>
            <w:shd w:val="clear" w:color="auto" w:fill="auto"/>
            <w:noWrap/>
          </w:tcPr>
          <w:p w:rsidR="000F59EB" w:rsidRPr="007A5161" w:rsidRDefault="000F59EB" w:rsidP="00784B26">
            <w:pPr>
              <w:spacing w:after="0" w:line="240" w:lineRule="auto"/>
              <w:jc w:val="right"/>
              <w:rPr>
                <w:rFonts w:ascii="Times New Roman" w:hAnsi="Times New Roman" w:cs="Times New Roman"/>
                <w:bCs/>
              </w:rPr>
            </w:pPr>
            <w:r w:rsidRPr="007A5161">
              <w:rPr>
                <w:rFonts w:ascii="Times New Roman" w:hAnsi="Times New Roman" w:cs="Times New Roman"/>
                <w:bCs/>
              </w:rPr>
              <w:t>6</w:t>
            </w:r>
          </w:p>
        </w:tc>
        <w:tc>
          <w:tcPr>
            <w:tcW w:w="6348" w:type="dxa"/>
            <w:shd w:val="clear" w:color="auto" w:fill="auto"/>
            <w:noWrap/>
          </w:tcPr>
          <w:p w:rsidR="000F59EB" w:rsidRPr="007A5161" w:rsidRDefault="000F59EB" w:rsidP="00784B26">
            <w:pPr>
              <w:spacing w:after="0" w:line="240" w:lineRule="auto"/>
              <w:rPr>
                <w:rFonts w:ascii="Times New Roman" w:hAnsi="Times New Roman" w:cs="Times New Roman"/>
                <w:bCs/>
              </w:rPr>
            </w:pPr>
            <w:r>
              <w:rPr>
                <w:rFonts w:ascii="Times New Roman" w:hAnsi="Times New Roman" w:cs="Times New Roman"/>
                <w:bCs/>
              </w:rPr>
              <w:t>Максимальный зарядный ток</w:t>
            </w:r>
          </w:p>
        </w:tc>
        <w:tc>
          <w:tcPr>
            <w:tcW w:w="7654" w:type="dxa"/>
            <w:shd w:val="clear" w:color="auto" w:fill="auto"/>
            <w:noWrap/>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30 А</w:t>
            </w:r>
          </w:p>
        </w:tc>
      </w:tr>
      <w:tr w:rsidR="000F59EB" w:rsidRPr="007A5161" w:rsidTr="000F59EB">
        <w:trPr>
          <w:trHeight w:val="255"/>
        </w:trPr>
        <w:tc>
          <w:tcPr>
            <w:tcW w:w="456" w:type="dxa"/>
            <w:shd w:val="clear" w:color="auto" w:fill="auto"/>
            <w:noWrap/>
          </w:tcPr>
          <w:p w:rsidR="000F59EB" w:rsidRPr="007A5161" w:rsidRDefault="000F59EB" w:rsidP="00784B26">
            <w:pPr>
              <w:spacing w:after="0" w:line="240" w:lineRule="auto"/>
              <w:jc w:val="right"/>
              <w:rPr>
                <w:rFonts w:ascii="Times New Roman" w:hAnsi="Times New Roman" w:cs="Times New Roman"/>
                <w:bCs/>
              </w:rPr>
            </w:pPr>
            <w:r w:rsidRPr="007A5161">
              <w:rPr>
                <w:rFonts w:ascii="Times New Roman" w:hAnsi="Times New Roman" w:cs="Times New Roman"/>
                <w:bCs/>
              </w:rPr>
              <w:t>7</w:t>
            </w:r>
          </w:p>
        </w:tc>
        <w:tc>
          <w:tcPr>
            <w:tcW w:w="6348" w:type="dxa"/>
            <w:shd w:val="clear" w:color="auto" w:fill="auto"/>
            <w:noWrap/>
          </w:tcPr>
          <w:p w:rsidR="000F59EB" w:rsidRPr="007A5161" w:rsidRDefault="000F59EB" w:rsidP="00784B26">
            <w:pPr>
              <w:spacing w:after="0" w:line="240" w:lineRule="auto"/>
              <w:rPr>
                <w:rFonts w:ascii="Times New Roman" w:hAnsi="Times New Roman" w:cs="Times New Roman"/>
                <w:bCs/>
              </w:rPr>
            </w:pPr>
            <w:r>
              <w:rPr>
                <w:rFonts w:ascii="Times New Roman" w:hAnsi="Times New Roman" w:cs="Times New Roman"/>
                <w:bCs/>
              </w:rPr>
              <w:t>Срок службы</w:t>
            </w:r>
          </w:p>
        </w:tc>
        <w:tc>
          <w:tcPr>
            <w:tcW w:w="7654" w:type="dxa"/>
            <w:shd w:val="clear" w:color="auto" w:fill="auto"/>
            <w:noWrap/>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12</w:t>
            </w:r>
            <w:r>
              <w:rPr>
                <w:rFonts w:ascii="Times New Roman" w:hAnsi="Times New Roman" w:cs="Times New Roman"/>
                <w:bCs/>
              </w:rPr>
              <w:t xml:space="preserve"> лет</w:t>
            </w:r>
          </w:p>
        </w:tc>
      </w:tr>
      <w:tr w:rsidR="000F59EB" w:rsidRPr="007A5161" w:rsidTr="000F59EB">
        <w:trPr>
          <w:trHeight w:val="510"/>
        </w:trPr>
        <w:tc>
          <w:tcPr>
            <w:tcW w:w="456" w:type="dxa"/>
            <w:shd w:val="clear" w:color="auto" w:fill="auto"/>
            <w:noWrap/>
          </w:tcPr>
          <w:p w:rsidR="000F59EB" w:rsidRPr="007A5161" w:rsidRDefault="000F59EB" w:rsidP="00784B26">
            <w:pPr>
              <w:spacing w:after="0" w:line="240" w:lineRule="auto"/>
              <w:jc w:val="right"/>
              <w:rPr>
                <w:rFonts w:ascii="Times New Roman" w:hAnsi="Times New Roman" w:cs="Times New Roman"/>
                <w:bCs/>
              </w:rPr>
            </w:pPr>
            <w:r w:rsidRPr="007A5161">
              <w:rPr>
                <w:rFonts w:ascii="Times New Roman" w:hAnsi="Times New Roman" w:cs="Times New Roman"/>
                <w:bCs/>
              </w:rPr>
              <w:t>8</w:t>
            </w:r>
          </w:p>
        </w:tc>
        <w:tc>
          <w:tcPr>
            <w:tcW w:w="6348" w:type="dxa"/>
            <w:shd w:val="clear" w:color="auto" w:fill="auto"/>
            <w:hideMark/>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Сренемесячный саморазряд,</w:t>
            </w:r>
            <w:r w:rsidRPr="007A5161">
              <w:rPr>
                <w:rFonts w:ascii="Times New Roman" w:hAnsi="Times New Roman" w:cs="Times New Roman"/>
                <w:bCs/>
              </w:rPr>
              <w:br/>
              <w:t xml:space="preserve">не более ... % </w:t>
            </w:r>
          </w:p>
        </w:tc>
        <w:tc>
          <w:tcPr>
            <w:tcW w:w="7654" w:type="dxa"/>
            <w:shd w:val="clear" w:color="auto" w:fill="auto"/>
            <w:noWrap/>
            <w:hideMark/>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3</w:t>
            </w:r>
          </w:p>
        </w:tc>
      </w:tr>
      <w:tr w:rsidR="000F59EB" w:rsidRPr="007A5161" w:rsidTr="000F59EB">
        <w:trPr>
          <w:trHeight w:val="510"/>
        </w:trPr>
        <w:tc>
          <w:tcPr>
            <w:tcW w:w="456" w:type="dxa"/>
            <w:shd w:val="clear" w:color="auto" w:fill="auto"/>
            <w:noWrap/>
          </w:tcPr>
          <w:p w:rsidR="000F59EB" w:rsidRPr="007A5161" w:rsidRDefault="000F59EB" w:rsidP="00784B26">
            <w:pPr>
              <w:spacing w:after="0" w:line="240" w:lineRule="auto"/>
              <w:jc w:val="right"/>
              <w:rPr>
                <w:rFonts w:ascii="Times New Roman" w:hAnsi="Times New Roman" w:cs="Times New Roman"/>
                <w:bCs/>
              </w:rPr>
            </w:pPr>
            <w:r w:rsidRPr="007A5161">
              <w:rPr>
                <w:rFonts w:ascii="Times New Roman" w:hAnsi="Times New Roman" w:cs="Times New Roman"/>
                <w:bCs/>
              </w:rPr>
              <w:t>9</w:t>
            </w:r>
          </w:p>
        </w:tc>
        <w:tc>
          <w:tcPr>
            <w:tcW w:w="6348" w:type="dxa"/>
            <w:shd w:val="clear" w:color="auto" w:fill="auto"/>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Напряжение заряда, В:</w:t>
            </w:r>
            <w:r w:rsidRPr="007A5161">
              <w:rPr>
                <w:rFonts w:ascii="Times New Roman" w:hAnsi="Times New Roman" w:cs="Times New Roman"/>
                <w:bCs/>
              </w:rPr>
              <w:br/>
              <w:t xml:space="preserve">- режим постоянного подзаряда </w:t>
            </w:r>
            <w:r w:rsidRPr="007A5161">
              <w:rPr>
                <w:rFonts w:ascii="Times New Roman" w:hAnsi="Times New Roman" w:cs="Times New Roman"/>
                <w:bCs/>
              </w:rPr>
              <w:br/>
              <w:t xml:space="preserve">- циклическии режим </w:t>
            </w:r>
          </w:p>
        </w:tc>
        <w:tc>
          <w:tcPr>
            <w:tcW w:w="7654" w:type="dxa"/>
            <w:shd w:val="clear" w:color="auto" w:fill="auto"/>
            <w:noWrap/>
          </w:tcPr>
          <w:p w:rsidR="000F59EB" w:rsidRDefault="000F59EB" w:rsidP="00784B26">
            <w:pPr>
              <w:spacing w:after="0" w:line="240" w:lineRule="auto"/>
              <w:rPr>
                <w:rFonts w:ascii="Times New Roman" w:hAnsi="Times New Roman" w:cs="Times New Roman"/>
                <w:bCs/>
              </w:rPr>
            </w:pPr>
          </w:p>
          <w:p w:rsidR="000F59EB"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 xml:space="preserve">13.6-13.8    </w:t>
            </w:r>
          </w:p>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 xml:space="preserve">14.1-14.4 </w:t>
            </w:r>
          </w:p>
        </w:tc>
      </w:tr>
      <w:tr w:rsidR="000F59EB" w:rsidRPr="007A5161" w:rsidTr="000F59EB">
        <w:trPr>
          <w:trHeight w:val="510"/>
        </w:trPr>
        <w:tc>
          <w:tcPr>
            <w:tcW w:w="456" w:type="dxa"/>
            <w:shd w:val="clear" w:color="auto" w:fill="auto"/>
            <w:noWrap/>
          </w:tcPr>
          <w:p w:rsidR="000F59EB" w:rsidRPr="007A5161" w:rsidRDefault="000F59EB" w:rsidP="00784B26">
            <w:pPr>
              <w:spacing w:after="0" w:line="240" w:lineRule="auto"/>
              <w:jc w:val="right"/>
              <w:rPr>
                <w:rFonts w:ascii="Times New Roman" w:hAnsi="Times New Roman" w:cs="Times New Roman"/>
                <w:bCs/>
              </w:rPr>
            </w:pPr>
            <w:r w:rsidRPr="007A5161">
              <w:rPr>
                <w:rFonts w:ascii="Times New Roman" w:hAnsi="Times New Roman" w:cs="Times New Roman"/>
                <w:bCs/>
              </w:rPr>
              <w:t>10</w:t>
            </w:r>
          </w:p>
        </w:tc>
        <w:tc>
          <w:tcPr>
            <w:tcW w:w="6348" w:type="dxa"/>
            <w:shd w:val="clear" w:color="auto" w:fill="auto"/>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bCs/>
              </w:rPr>
              <w:t>Технология изготовления/исполнение</w:t>
            </w:r>
          </w:p>
        </w:tc>
        <w:tc>
          <w:tcPr>
            <w:tcW w:w="7654" w:type="dxa"/>
            <w:shd w:val="clear" w:color="auto" w:fill="auto"/>
            <w:noWrap/>
          </w:tcPr>
          <w:p w:rsidR="000F59EB" w:rsidRPr="007A5161" w:rsidRDefault="000F59EB" w:rsidP="00784B26">
            <w:pPr>
              <w:spacing w:after="0" w:line="240" w:lineRule="auto"/>
              <w:rPr>
                <w:rFonts w:ascii="Times New Roman" w:hAnsi="Times New Roman" w:cs="Times New Roman"/>
                <w:bCs/>
              </w:rPr>
            </w:pPr>
            <w:r w:rsidRPr="007A5161">
              <w:rPr>
                <w:rFonts w:ascii="Times New Roman" w:hAnsi="Times New Roman" w:cs="Times New Roman"/>
              </w:rPr>
              <w:t xml:space="preserve">Герметизированный свинцово-кислотный аккумулятор по технологии AGM </w:t>
            </w:r>
            <w:r>
              <w:rPr>
                <w:rFonts w:ascii="Times New Roman" w:hAnsi="Times New Roman" w:cs="Times New Roman"/>
              </w:rPr>
              <w:t>(</w:t>
            </w:r>
            <w:r w:rsidRPr="007A5161">
              <w:rPr>
                <w:rFonts w:ascii="Times New Roman" w:hAnsi="Times New Roman" w:cs="Times New Roman"/>
              </w:rPr>
              <w:t>аккумуляторы с жидким электролитом, впитанным в стекловолоконный сепаратор</w:t>
            </w:r>
            <w:r>
              <w:rPr>
                <w:rFonts w:ascii="Times New Roman" w:hAnsi="Times New Roman" w:cs="Times New Roman"/>
              </w:rPr>
              <w:t>)</w:t>
            </w:r>
          </w:p>
        </w:tc>
      </w:tr>
    </w:tbl>
    <w:p w:rsidR="000F59EB" w:rsidRDefault="000F59EB" w:rsidP="000F59EB">
      <w:pPr>
        <w:spacing w:after="0" w:line="240" w:lineRule="auto"/>
        <w:rPr>
          <w:rFonts w:ascii="Times New Roman" w:hAnsi="Times New Roman" w:cs="Times New Roman"/>
          <w:b/>
        </w:rPr>
      </w:pPr>
    </w:p>
    <w:p w:rsidR="000F59EB" w:rsidRPr="008226FE" w:rsidRDefault="000F59EB" w:rsidP="000F59EB">
      <w:pPr>
        <w:spacing w:after="0" w:line="240" w:lineRule="auto"/>
        <w:rPr>
          <w:rFonts w:ascii="Times New Roman" w:hAnsi="Times New Roman" w:cs="Times New Roman"/>
          <w:b/>
        </w:rPr>
      </w:pPr>
      <w:r>
        <w:rPr>
          <w:noProof/>
          <w:lang w:eastAsia="ru-RU"/>
        </w:rPr>
        <w:drawing>
          <wp:inline distT="0" distB="0" distL="0" distR="0" wp14:anchorId="7D50D61D" wp14:editId="213318FD">
            <wp:extent cx="4167963" cy="2936859"/>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80980" cy="2946031"/>
                    </a:xfrm>
                    <a:prstGeom prst="rect">
                      <a:avLst/>
                    </a:prstGeom>
                  </pic:spPr>
                </pic:pic>
              </a:graphicData>
            </a:graphic>
          </wp:inline>
        </w:drawing>
      </w:r>
    </w:p>
    <w:sectPr w:rsidR="000F59EB" w:rsidRPr="008226FE" w:rsidSect="000F59EB">
      <w:headerReference w:type="first" r:id="rId20"/>
      <w:footerReference w:type="first" r:id="rId21"/>
      <w:pgSz w:w="16838" w:h="11906" w:orient="landscape"/>
      <w:pgMar w:top="284" w:right="538" w:bottom="282"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BE" w:rsidRDefault="00785DBE">
      <w:pPr>
        <w:spacing w:after="0" w:line="240" w:lineRule="auto"/>
      </w:pPr>
      <w:r>
        <w:separator/>
      </w:r>
    </w:p>
  </w:endnote>
  <w:endnote w:type="continuationSeparator" w:id="0">
    <w:p w:rsidR="00785DBE" w:rsidRDefault="0078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15B86" w:rsidRDefault="00C15B86">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15B86">
    <w:pPr>
      <w:pStyle w:val="ab"/>
      <w:jc w:val="right"/>
    </w:pPr>
    <w:r>
      <w:rPr>
        <w:noProof/>
        <w:lang w:eastAsia="ru-RU"/>
      </w:rPr>
      <w:drawing>
        <wp:inline distT="0" distB="0" distL="0" distR="0">
          <wp:extent cx="1085850" cy="352425"/>
          <wp:effectExtent l="0" t="0" r="0" b="9525"/>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15B86">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C15B8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15B8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C15B86">
    <w:pPr>
      <w:pStyle w:val="ab"/>
      <w:jc w:val="right"/>
    </w:pPr>
    <w:sdt>
      <w:sdtPr>
        <w:id w:val="2069304802"/>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BE" w:rsidRDefault="00785DBE">
      <w:pPr>
        <w:spacing w:after="0" w:line="240" w:lineRule="auto"/>
      </w:pPr>
      <w:r>
        <w:separator/>
      </w:r>
    </w:p>
  </w:footnote>
  <w:footnote w:type="continuationSeparator" w:id="0">
    <w:p w:rsidR="00785DBE" w:rsidRDefault="00785DBE">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15B86" w:rsidRDefault="00C15B86">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15B86" w:rsidRDefault="00C15B86">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C15B86" w:rsidRDefault="00C15B86">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8FB5D56"/>
    <w:multiLevelType w:val="hybridMultilevel"/>
    <w:tmpl w:val="C9CC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8748F8"/>
    <w:multiLevelType w:val="hybridMultilevel"/>
    <w:tmpl w:val="030C3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8"/>
  </w:num>
  <w:num w:numId="9">
    <w:abstractNumId w:val="1"/>
  </w:num>
  <w:num w:numId="10">
    <w:abstractNumId w:val="17"/>
  </w:num>
  <w:num w:numId="11">
    <w:abstractNumId w:val="20"/>
  </w:num>
  <w:num w:numId="12">
    <w:abstractNumId w:val="11"/>
  </w:num>
  <w:num w:numId="13">
    <w:abstractNumId w:val="4"/>
  </w:num>
  <w:num w:numId="14">
    <w:abstractNumId w:val="9"/>
  </w:num>
  <w:num w:numId="15">
    <w:abstractNumId w:val="19"/>
  </w:num>
  <w:num w:numId="16">
    <w:abstractNumId w:val="14"/>
  </w:num>
  <w:num w:numId="17">
    <w:abstractNumId w:val="8"/>
  </w:num>
  <w:num w:numId="18">
    <w:abstractNumId w:val="6"/>
  </w:num>
  <w:num w:numId="19">
    <w:abstractNumId w:val="16"/>
  </w:num>
  <w:num w:numId="20">
    <w:abstractNumId w:val="7"/>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0F59EB"/>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5DBE"/>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15B86"/>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3145-5173-497C-8CEC-C45C33F2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2024-05-06T05:22:00Z</dcterms:created>
  <dcterms:modified xsi:type="dcterms:W3CDTF">2024-05-06T05:22:00Z</dcterms:modified>
</cp:coreProperties>
</file>