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06.05.2024 № 21.1-03/769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10.05.2024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3E18FF">
            <w:pPr>
              <w:tabs>
                <w:tab w:val="left" w:pos="284"/>
              </w:tabs>
              <w:ind w:left="-1"/>
              <w:jc w:val="both"/>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EE11E2">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учебных пособий </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10 (десяти) рабочих дней с момента заключения Контракта</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1 (одна) партия</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на момент поставки</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 предусмотрено</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61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4536"/>
        <w:gridCol w:w="850"/>
        <w:gridCol w:w="709"/>
        <w:gridCol w:w="1418"/>
        <w:gridCol w:w="1418"/>
        <w:gridCol w:w="708"/>
        <w:gridCol w:w="1418"/>
        <w:gridCol w:w="1386"/>
      </w:tblGrid>
      <w:tr w:rsidR="008F09FB" w:rsidRPr="00C3468A" w:rsidTr="000D6E7E">
        <w:trPr>
          <w:trHeight w:val="729"/>
        </w:trPr>
        <w:tc>
          <w:tcPr>
            <w:tcW w:w="568" w:type="dxa"/>
            <w:vAlign w:val="center"/>
            <w:hideMark/>
          </w:tcPr>
          <w:p w:rsidR="008F09FB" w:rsidRPr="00C3468A" w:rsidRDefault="008F09FB" w:rsidP="000D6E7E">
            <w:pPr>
              <w:spacing w:after="0"/>
              <w:jc w:val="center"/>
              <w:rPr>
                <w:rFonts w:ascii="Times New Roman" w:hAnsi="Times New Roman" w:cs="Times New Roman"/>
                <w:b/>
                <w:bCs/>
              </w:rPr>
            </w:pPr>
            <w:r w:rsidRPr="00C3468A">
              <w:rPr>
                <w:rFonts w:ascii="Times New Roman" w:hAnsi="Times New Roman" w:cs="Times New Roman"/>
                <w:b/>
                <w:bCs/>
              </w:rPr>
              <w:t>№</w:t>
            </w:r>
          </w:p>
        </w:tc>
        <w:tc>
          <w:tcPr>
            <w:tcW w:w="3118" w:type="dxa"/>
            <w:vAlign w:val="center"/>
            <w:hideMark/>
          </w:tcPr>
          <w:p w:rsidR="008F09FB" w:rsidRPr="00C3468A" w:rsidRDefault="008F09FB" w:rsidP="000D6E7E">
            <w:pPr>
              <w:spacing w:after="0"/>
              <w:jc w:val="center"/>
              <w:rPr>
                <w:rFonts w:ascii="Times New Roman" w:hAnsi="Times New Roman" w:cs="Times New Roman"/>
                <w:b/>
                <w:bCs/>
              </w:rPr>
            </w:pPr>
            <w:r w:rsidRPr="00C3468A">
              <w:rPr>
                <w:rFonts w:ascii="Times New Roman" w:hAnsi="Times New Roman" w:cs="Times New Roman"/>
                <w:b/>
                <w:bCs/>
              </w:rPr>
              <w:t>Наименование товара</w:t>
            </w:r>
          </w:p>
        </w:tc>
        <w:tc>
          <w:tcPr>
            <w:tcW w:w="4536" w:type="dxa"/>
            <w:vAlign w:val="center"/>
            <w:hideMark/>
          </w:tcPr>
          <w:p w:rsidR="008F09FB" w:rsidRPr="00C3468A" w:rsidRDefault="008F09FB" w:rsidP="000D6E7E">
            <w:pPr>
              <w:spacing w:after="0"/>
              <w:jc w:val="center"/>
              <w:rPr>
                <w:rFonts w:ascii="Times New Roman" w:hAnsi="Times New Roman" w:cs="Times New Roman"/>
                <w:b/>
                <w:bCs/>
              </w:rPr>
            </w:pPr>
            <w:r w:rsidRPr="00C3468A">
              <w:rPr>
                <w:rFonts w:ascii="Times New Roman" w:hAnsi="Times New Roman" w:cs="Times New Roman"/>
                <w:b/>
                <w:bCs/>
              </w:rPr>
              <w:t>Технические характеристики</w:t>
            </w:r>
          </w:p>
        </w:tc>
        <w:tc>
          <w:tcPr>
            <w:tcW w:w="850" w:type="dxa"/>
            <w:vAlign w:val="center"/>
          </w:tcPr>
          <w:p w:rsidR="008F09FB" w:rsidRPr="00C3468A" w:rsidRDefault="008F09FB" w:rsidP="000D6E7E">
            <w:pPr>
              <w:spacing w:after="0" w:line="240" w:lineRule="auto"/>
              <w:jc w:val="center"/>
              <w:rPr>
                <w:rFonts w:ascii="Times New Roman" w:hAnsi="Times New Roman" w:cs="Times New Roman"/>
                <w:b/>
                <w:bCs/>
              </w:rPr>
            </w:pPr>
            <w:r w:rsidRPr="00C3468A">
              <w:rPr>
                <w:rFonts w:ascii="Times New Roman" w:hAnsi="Times New Roman" w:cs="Times New Roman"/>
                <w:b/>
                <w:bCs/>
              </w:rPr>
              <w:t>Кол-во</w:t>
            </w:r>
          </w:p>
        </w:tc>
        <w:tc>
          <w:tcPr>
            <w:tcW w:w="709" w:type="dxa"/>
            <w:vAlign w:val="center"/>
          </w:tcPr>
          <w:p w:rsidR="008F09FB" w:rsidRPr="00C3468A" w:rsidRDefault="008F09FB" w:rsidP="000D6E7E">
            <w:pPr>
              <w:spacing w:after="0" w:line="240" w:lineRule="auto"/>
              <w:jc w:val="center"/>
              <w:rPr>
                <w:rFonts w:ascii="Times New Roman" w:hAnsi="Times New Roman" w:cs="Times New Roman"/>
                <w:b/>
                <w:bCs/>
              </w:rPr>
            </w:pPr>
            <w:r w:rsidRPr="00C3468A">
              <w:rPr>
                <w:rFonts w:ascii="Times New Roman" w:hAnsi="Times New Roman" w:cs="Times New Roman"/>
                <w:b/>
                <w:bCs/>
              </w:rPr>
              <w:t>Ед. изм.</w:t>
            </w:r>
          </w:p>
        </w:tc>
        <w:tc>
          <w:tcPr>
            <w:tcW w:w="1418" w:type="dxa"/>
            <w:vAlign w:val="center"/>
          </w:tcPr>
          <w:p w:rsidR="008F09FB" w:rsidRPr="00C3468A" w:rsidRDefault="008F09FB" w:rsidP="000D6E7E">
            <w:pPr>
              <w:spacing w:after="0" w:line="240" w:lineRule="auto"/>
              <w:jc w:val="center"/>
              <w:rPr>
                <w:rFonts w:ascii="Times New Roman" w:hAnsi="Times New Roman" w:cs="Times New Roman"/>
                <w:b/>
                <w:bCs/>
              </w:rPr>
            </w:pPr>
            <w:r w:rsidRPr="00C3468A">
              <w:rPr>
                <w:rFonts w:ascii="Times New Roman" w:hAnsi="Times New Roman" w:cs="Times New Roman"/>
                <w:b/>
                <w:bCs/>
              </w:rPr>
              <w:t>ОКПД 2</w:t>
            </w:r>
          </w:p>
        </w:tc>
        <w:tc>
          <w:tcPr>
            <w:tcW w:w="1418" w:type="dxa"/>
            <w:shd w:val="clear" w:color="auto" w:fill="FFFF99"/>
            <w:vAlign w:val="center"/>
          </w:tcPr>
          <w:p w:rsidR="008F09FB" w:rsidRPr="00C3468A" w:rsidRDefault="008F09FB" w:rsidP="000D6E7E">
            <w:pPr>
              <w:spacing w:after="0" w:line="240" w:lineRule="auto"/>
              <w:jc w:val="center"/>
              <w:rPr>
                <w:rFonts w:ascii="Times New Roman" w:hAnsi="Times New Roman" w:cs="Times New Roman"/>
                <w:b/>
                <w:bCs/>
              </w:rPr>
            </w:pPr>
            <w:r w:rsidRPr="00C3468A">
              <w:rPr>
                <w:rFonts w:ascii="Times New Roman" w:hAnsi="Times New Roman" w:cs="Times New Roman"/>
                <w:b/>
                <w:bCs/>
              </w:rPr>
              <w:t xml:space="preserve">Страна </w:t>
            </w:r>
          </w:p>
          <w:p w:rsidR="008F09FB" w:rsidRPr="00C3468A" w:rsidRDefault="008F09FB" w:rsidP="000D6E7E">
            <w:pPr>
              <w:spacing w:after="0" w:line="240" w:lineRule="auto"/>
              <w:jc w:val="center"/>
              <w:rPr>
                <w:rFonts w:ascii="Times New Roman" w:hAnsi="Times New Roman" w:cs="Times New Roman"/>
                <w:b/>
                <w:bCs/>
                <w:highlight w:val="yellow"/>
              </w:rPr>
            </w:pPr>
            <w:r w:rsidRPr="00C3468A">
              <w:rPr>
                <w:rFonts w:ascii="Times New Roman" w:hAnsi="Times New Roman" w:cs="Times New Roman"/>
                <w:b/>
                <w:bCs/>
              </w:rPr>
              <w:t>пр-я</w:t>
            </w:r>
          </w:p>
        </w:tc>
        <w:tc>
          <w:tcPr>
            <w:tcW w:w="708" w:type="dxa"/>
            <w:shd w:val="clear" w:color="auto" w:fill="FFFF99"/>
            <w:vAlign w:val="center"/>
          </w:tcPr>
          <w:p w:rsidR="008F09FB" w:rsidRPr="00C3468A" w:rsidRDefault="008F09FB" w:rsidP="000D6E7E">
            <w:pPr>
              <w:widowControl w:val="0"/>
              <w:autoSpaceDE w:val="0"/>
              <w:autoSpaceDN w:val="0"/>
              <w:adjustRightInd w:val="0"/>
              <w:spacing w:after="0" w:line="240" w:lineRule="auto"/>
              <w:jc w:val="center"/>
              <w:rPr>
                <w:rFonts w:ascii="Times New Roman" w:hAnsi="Times New Roman" w:cs="Times New Roman"/>
                <w:b/>
              </w:rPr>
            </w:pPr>
            <w:r w:rsidRPr="00C3468A">
              <w:rPr>
                <w:rFonts w:ascii="Times New Roman" w:hAnsi="Times New Roman" w:cs="Times New Roman"/>
                <w:b/>
              </w:rPr>
              <w:t>НДС %</w:t>
            </w:r>
          </w:p>
        </w:tc>
        <w:tc>
          <w:tcPr>
            <w:tcW w:w="1418" w:type="dxa"/>
            <w:shd w:val="clear" w:color="auto" w:fill="FFFF99"/>
            <w:vAlign w:val="center"/>
          </w:tcPr>
          <w:p w:rsidR="008F09FB" w:rsidRPr="00C3468A" w:rsidRDefault="008F09FB" w:rsidP="000D6E7E">
            <w:pPr>
              <w:widowControl w:val="0"/>
              <w:autoSpaceDE w:val="0"/>
              <w:autoSpaceDN w:val="0"/>
              <w:adjustRightInd w:val="0"/>
              <w:spacing w:after="0" w:line="240" w:lineRule="auto"/>
              <w:jc w:val="center"/>
              <w:rPr>
                <w:rFonts w:ascii="Times New Roman" w:hAnsi="Times New Roman" w:cs="Times New Roman"/>
                <w:b/>
              </w:rPr>
            </w:pPr>
            <w:r w:rsidRPr="00C3468A">
              <w:rPr>
                <w:rFonts w:ascii="Times New Roman" w:hAnsi="Times New Roman" w:cs="Times New Roman"/>
                <w:b/>
              </w:rPr>
              <w:t>Цена за ед.</w:t>
            </w:r>
          </w:p>
          <w:p w:rsidR="008F09FB" w:rsidRPr="00C3468A" w:rsidRDefault="008F09FB" w:rsidP="000D6E7E">
            <w:pPr>
              <w:widowControl w:val="0"/>
              <w:autoSpaceDE w:val="0"/>
              <w:autoSpaceDN w:val="0"/>
              <w:adjustRightInd w:val="0"/>
              <w:spacing w:after="0" w:line="240" w:lineRule="auto"/>
              <w:jc w:val="center"/>
              <w:rPr>
                <w:rFonts w:ascii="Times New Roman" w:hAnsi="Times New Roman" w:cs="Times New Roman"/>
                <w:b/>
              </w:rPr>
            </w:pPr>
            <w:r w:rsidRPr="00C3468A">
              <w:rPr>
                <w:rFonts w:ascii="Times New Roman" w:hAnsi="Times New Roman" w:cs="Times New Roman"/>
                <w:b/>
              </w:rPr>
              <w:t>с НДС (руб.)</w:t>
            </w:r>
          </w:p>
        </w:tc>
        <w:tc>
          <w:tcPr>
            <w:tcW w:w="1386" w:type="dxa"/>
            <w:shd w:val="clear" w:color="auto" w:fill="FFFF99"/>
            <w:vAlign w:val="center"/>
          </w:tcPr>
          <w:p w:rsidR="008F09FB" w:rsidRPr="00C3468A" w:rsidRDefault="008F09FB" w:rsidP="000D6E7E">
            <w:pPr>
              <w:widowControl w:val="0"/>
              <w:autoSpaceDE w:val="0"/>
              <w:autoSpaceDN w:val="0"/>
              <w:adjustRightInd w:val="0"/>
              <w:spacing w:after="0" w:line="240" w:lineRule="auto"/>
              <w:jc w:val="center"/>
              <w:rPr>
                <w:rFonts w:ascii="Times New Roman" w:hAnsi="Times New Roman" w:cs="Times New Roman"/>
                <w:b/>
              </w:rPr>
            </w:pPr>
            <w:r w:rsidRPr="00C3468A">
              <w:rPr>
                <w:rFonts w:ascii="Times New Roman" w:hAnsi="Times New Roman" w:cs="Times New Roman"/>
                <w:b/>
              </w:rPr>
              <w:t xml:space="preserve">Сумма </w:t>
            </w:r>
          </w:p>
          <w:p w:rsidR="008F09FB" w:rsidRPr="00C3468A" w:rsidRDefault="008F09FB" w:rsidP="000D6E7E">
            <w:pPr>
              <w:widowControl w:val="0"/>
              <w:autoSpaceDE w:val="0"/>
              <w:autoSpaceDN w:val="0"/>
              <w:adjustRightInd w:val="0"/>
              <w:spacing w:after="0" w:line="240" w:lineRule="auto"/>
              <w:jc w:val="center"/>
              <w:rPr>
                <w:rFonts w:ascii="Times New Roman" w:hAnsi="Times New Roman" w:cs="Times New Roman"/>
                <w:b/>
              </w:rPr>
            </w:pPr>
            <w:r w:rsidRPr="00C3468A">
              <w:rPr>
                <w:rFonts w:ascii="Times New Roman" w:hAnsi="Times New Roman" w:cs="Times New Roman"/>
                <w:b/>
              </w:rPr>
              <w:t>с НДС</w:t>
            </w:r>
          </w:p>
          <w:p w:rsidR="008F09FB" w:rsidRPr="00C3468A" w:rsidRDefault="008F09FB" w:rsidP="000D6E7E">
            <w:pPr>
              <w:widowControl w:val="0"/>
              <w:autoSpaceDE w:val="0"/>
              <w:autoSpaceDN w:val="0"/>
              <w:adjustRightInd w:val="0"/>
              <w:spacing w:after="0" w:line="240" w:lineRule="auto"/>
              <w:jc w:val="center"/>
              <w:rPr>
                <w:rFonts w:ascii="Times New Roman" w:hAnsi="Times New Roman" w:cs="Times New Roman"/>
                <w:b/>
              </w:rPr>
            </w:pPr>
            <w:r w:rsidRPr="00C3468A">
              <w:rPr>
                <w:rFonts w:ascii="Times New Roman" w:hAnsi="Times New Roman" w:cs="Times New Roman"/>
                <w:b/>
              </w:rPr>
              <w:t>(руб.)</w:t>
            </w:r>
          </w:p>
        </w:tc>
      </w:tr>
      <w:tr w:rsidR="008F09FB" w:rsidRPr="008F09FB" w:rsidTr="000D6E7E">
        <w:trPr>
          <w:trHeight w:val="1585"/>
        </w:trPr>
        <w:tc>
          <w:tcPr>
            <w:tcW w:w="568" w:type="dxa"/>
            <w:hideMark/>
          </w:tcPr>
          <w:p w:rsidR="008F09FB" w:rsidRPr="008F09FB" w:rsidRDefault="008F09FB" w:rsidP="008F09FB">
            <w:pPr>
              <w:spacing w:after="0" w:line="240" w:lineRule="auto"/>
              <w:jc w:val="center"/>
              <w:rPr>
                <w:rFonts w:ascii="Times New Roman" w:hAnsi="Times New Roman" w:cs="Times New Roman"/>
              </w:rPr>
            </w:pPr>
            <w:r w:rsidRPr="008F09FB">
              <w:rPr>
                <w:rFonts w:ascii="Times New Roman" w:hAnsi="Times New Roman" w:cs="Times New Roman"/>
              </w:rPr>
              <w:t>1</w:t>
            </w:r>
          </w:p>
        </w:tc>
        <w:tc>
          <w:tcPr>
            <w:tcW w:w="3118" w:type="dxa"/>
            <w:tcBorders>
              <w:left w:val="single" w:sz="2" w:space="0" w:color="000000"/>
            </w:tcBorders>
          </w:tcPr>
          <w:p w:rsidR="008F09FB" w:rsidRPr="008F09FB" w:rsidRDefault="008F09FB" w:rsidP="008F09FB">
            <w:pPr>
              <w:pStyle w:val="PlainText"/>
              <w:widowControl w:val="0"/>
              <w:autoSpaceDE w:val="0"/>
              <w:autoSpaceDN w:val="0"/>
              <w:adjustRightInd w:val="0"/>
              <w:rPr>
                <w:rFonts w:ascii="Times New Roman" w:hAnsi="Times New Roman"/>
                <w:sz w:val="22"/>
                <w:szCs w:val="22"/>
              </w:rPr>
            </w:pPr>
            <w:r w:rsidRPr="008F09FB">
              <w:rPr>
                <w:rFonts w:ascii="Times New Roman" w:hAnsi="Times New Roman"/>
                <w:sz w:val="22"/>
                <w:szCs w:val="22"/>
              </w:rPr>
              <w:t xml:space="preserve">Учебное пособие </w:t>
            </w:r>
          </w:p>
          <w:p w:rsidR="008F09FB" w:rsidRPr="008F09FB" w:rsidRDefault="008F09FB" w:rsidP="008F09FB">
            <w:pPr>
              <w:autoSpaceDE w:val="0"/>
              <w:autoSpaceDN w:val="0"/>
              <w:adjustRightInd w:val="0"/>
              <w:spacing w:after="0" w:line="240" w:lineRule="auto"/>
              <w:rPr>
                <w:rFonts w:ascii="Times New Roman" w:hAnsi="Times New Roman" w:cs="Times New Roman"/>
              </w:rPr>
            </w:pPr>
            <w:r w:rsidRPr="008F09FB">
              <w:rPr>
                <w:rFonts w:ascii="Times New Roman" w:hAnsi="Times New Roman" w:cs="Times New Roman"/>
              </w:rPr>
              <w:t>«</w:t>
            </w:r>
            <w:r w:rsidRPr="008F09FB">
              <w:rPr>
                <w:rFonts w:ascii="Times New Roman" w:eastAsia="TimesNewRomanPS-BoldMT" w:hAnsi="Times New Roman" w:cs="Times New Roman"/>
                <w:bCs/>
              </w:rPr>
              <w:t>Основы</w:t>
            </w:r>
            <w:r>
              <w:rPr>
                <w:rFonts w:ascii="Times New Roman" w:eastAsia="TimesNewRomanPS-BoldMT" w:hAnsi="Times New Roman" w:cs="Times New Roman"/>
                <w:bCs/>
              </w:rPr>
              <w:t xml:space="preserve"> </w:t>
            </w:r>
            <w:r w:rsidRPr="008F09FB">
              <w:rPr>
                <w:rFonts w:ascii="Times New Roman" w:eastAsia="TimesNewRomanPS-BoldMT" w:hAnsi="Times New Roman" w:cs="Times New Roman"/>
                <w:bCs/>
              </w:rPr>
              <w:t>базовой сердечно-легочной реанимации</w:t>
            </w:r>
            <w:r w:rsidRPr="008F09FB">
              <w:rPr>
                <w:rFonts w:ascii="Times New Roman" w:hAnsi="Times New Roman" w:cs="Times New Roman"/>
              </w:rPr>
              <w:t>»</w:t>
            </w:r>
          </w:p>
          <w:p w:rsidR="008F09FB" w:rsidRPr="008F09FB" w:rsidRDefault="008F09FB" w:rsidP="008F09FB">
            <w:pPr>
              <w:pStyle w:val="PlainText"/>
              <w:widowControl w:val="0"/>
              <w:autoSpaceDE w:val="0"/>
              <w:autoSpaceDN w:val="0"/>
              <w:adjustRightInd w:val="0"/>
              <w:rPr>
                <w:rFonts w:ascii="Times New Roman" w:hAnsi="Times New Roman"/>
                <w:sz w:val="22"/>
                <w:szCs w:val="22"/>
              </w:rPr>
            </w:pPr>
            <w:r>
              <w:rPr>
                <w:rFonts w:ascii="Times New Roman" w:hAnsi="Times New Roman"/>
                <w:sz w:val="22"/>
                <w:szCs w:val="22"/>
              </w:rPr>
              <w:t>Глущенко В.А.</w:t>
            </w:r>
          </w:p>
          <w:p w:rsidR="008F09FB" w:rsidRPr="008F09FB" w:rsidRDefault="008F09FB" w:rsidP="008F09FB">
            <w:pPr>
              <w:pStyle w:val="PlainText"/>
              <w:widowControl w:val="0"/>
              <w:autoSpaceDE w:val="0"/>
              <w:autoSpaceDN w:val="0"/>
              <w:adjustRightInd w:val="0"/>
              <w:rPr>
                <w:rFonts w:ascii="Times New Roman" w:hAnsi="Times New Roman"/>
                <w:sz w:val="22"/>
                <w:szCs w:val="22"/>
              </w:rPr>
            </w:pPr>
          </w:p>
        </w:tc>
        <w:tc>
          <w:tcPr>
            <w:tcW w:w="4536" w:type="dxa"/>
            <w:tcBorders>
              <w:left w:val="single" w:sz="2" w:space="0" w:color="000000"/>
            </w:tcBorders>
          </w:tcPr>
          <w:p w:rsidR="008F09FB" w:rsidRPr="008F09FB" w:rsidRDefault="008F09FB" w:rsidP="008F09FB">
            <w:pPr>
              <w:pStyle w:val="PlainText"/>
              <w:widowControl w:val="0"/>
              <w:autoSpaceDE w:val="0"/>
              <w:autoSpaceDN w:val="0"/>
              <w:adjustRightInd w:val="0"/>
              <w:rPr>
                <w:rFonts w:ascii="Times New Roman" w:hAnsi="Times New Roman"/>
                <w:sz w:val="22"/>
                <w:szCs w:val="22"/>
              </w:rPr>
            </w:pPr>
            <w:r w:rsidRPr="008F09FB">
              <w:rPr>
                <w:rFonts w:ascii="Times New Roman" w:hAnsi="Times New Roman"/>
                <w:sz w:val="22"/>
                <w:szCs w:val="22"/>
              </w:rPr>
              <w:t>Формат А5.</w:t>
            </w:r>
          </w:p>
          <w:p w:rsidR="008F09FB" w:rsidRPr="008F09FB" w:rsidRDefault="008F09FB" w:rsidP="008F09FB">
            <w:pPr>
              <w:pStyle w:val="PlainText"/>
              <w:widowControl w:val="0"/>
              <w:autoSpaceDE w:val="0"/>
              <w:autoSpaceDN w:val="0"/>
              <w:adjustRightInd w:val="0"/>
              <w:rPr>
                <w:rFonts w:ascii="Times New Roman" w:hAnsi="Times New Roman"/>
                <w:sz w:val="22"/>
                <w:szCs w:val="22"/>
              </w:rPr>
            </w:pPr>
            <w:r w:rsidRPr="008F09FB">
              <w:rPr>
                <w:rFonts w:ascii="Times New Roman" w:hAnsi="Times New Roman"/>
                <w:sz w:val="22"/>
                <w:szCs w:val="22"/>
              </w:rPr>
              <w:t>Ориентация книжная.</w:t>
            </w:r>
          </w:p>
          <w:p w:rsidR="008F09FB" w:rsidRPr="008F09FB" w:rsidRDefault="008F09FB" w:rsidP="008F09FB">
            <w:pPr>
              <w:pStyle w:val="PlainText"/>
              <w:widowControl w:val="0"/>
              <w:autoSpaceDE w:val="0"/>
              <w:autoSpaceDN w:val="0"/>
              <w:adjustRightInd w:val="0"/>
              <w:rPr>
                <w:rFonts w:ascii="Times New Roman" w:hAnsi="Times New Roman"/>
                <w:sz w:val="22"/>
                <w:szCs w:val="22"/>
              </w:rPr>
            </w:pPr>
            <w:r w:rsidRPr="008F09FB">
              <w:rPr>
                <w:rFonts w:ascii="Times New Roman" w:hAnsi="Times New Roman"/>
                <w:sz w:val="22"/>
                <w:szCs w:val="22"/>
              </w:rPr>
              <w:t xml:space="preserve">Блок </w:t>
            </w:r>
            <w:r>
              <w:rPr>
                <w:rFonts w:ascii="Times New Roman" w:hAnsi="Times New Roman"/>
                <w:sz w:val="22"/>
                <w:szCs w:val="22"/>
              </w:rPr>
              <w:t>6</w:t>
            </w:r>
            <w:r w:rsidRPr="008F09FB">
              <w:rPr>
                <w:rFonts w:ascii="Times New Roman" w:hAnsi="Times New Roman"/>
                <w:sz w:val="22"/>
                <w:szCs w:val="22"/>
              </w:rPr>
              <w:t>0 страниц, бумага офсетная 80 г/м</w:t>
            </w:r>
            <w:r w:rsidRPr="008F09FB">
              <w:rPr>
                <w:rFonts w:ascii="Times New Roman" w:hAnsi="Times New Roman"/>
                <w:sz w:val="22"/>
                <w:szCs w:val="22"/>
                <w:vertAlign w:val="superscript"/>
              </w:rPr>
              <w:t>2</w:t>
            </w:r>
            <w:r w:rsidRPr="008F09FB">
              <w:rPr>
                <w:rFonts w:ascii="Times New Roman" w:hAnsi="Times New Roman"/>
                <w:sz w:val="22"/>
                <w:szCs w:val="22"/>
              </w:rPr>
              <w:t>, цветность 4+4.</w:t>
            </w:r>
          </w:p>
          <w:p w:rsidR="008F09FB" w:rsidRPr="008F09FB" w:rsidRDefault="008F09FB" w:rsidP="008F09FB">
            <w:pPr>
              <w:pStyle w:val="PlainText"/>
              <w:widowControl w:val="0"/>
              <w:autoSpaceDE w:val="0"/>
              <w:autoSpaceDN w:val="0"/>
              <w:adjustRightInd w:val="0"/>
              <w:rPr>
                <w:rFonts w:ascii="Times New Roman" w:hAnsi="Times New Roman"/>
                <w:sz w:val="22"/>
                <w:szCs w:val="22"/>
              </w:rPr>
            </w:pPr>
            <w:r w:rsidRPr="008F09FB">
              <w:rPr>
                <w:rFonts w:ascii="Times New Roman" w:hAnsi="Times New Roman"/>
                <w:sz w:val="22"/>
                <w:szCs w:val="22"/>
              </w:rPr>
              <w:t>Обложка 250 г/м</w:t>
            </w:r>
            <w:r w:rsidRPr="008F09FB">
              <w:rPr>
                <w:rFonts w:ascii="Times New Roman" w:hAnsi="Times New Roman"/>
                <w:sz w:val="22"/>
                <w:szCs w:val="22"/>
                <w:vertAlign w:val="superscript"/>
              </w:rPr>
              <w:t>2</w:t>
            </w:r>
            <w:r w:rsidRPr="008F09FB">
              <w:rPr>
                <w:rFonts w:ascii="Times New Roman" w:hAnsi="Times New Roman"/>
                <w:sz w:val="22"/>
                <w:szCs w:val="22"/>
              </w:rPr>
              <w:t>, цветность 1+0.</w:t>
            </w:r>
          </w:p>
          <w:p w:rsidR="008F09FB" w:rsidRPr="008F09FB" w:rsidRDefault="008F09FB" w:rsidP="008F09FB">
            <w:pPr>
              <w:pStyle w:val="PlainText"/>
              <w:widowControl w:val="0"/>
              <w:autoSpaceDE w:val="0"/>
              <w:autoSpaceDN w:val="0"/>
              <w:adjustRightInd w:val="0"/>
              <w:rPr>
                <w:rFonts w:ascii="Times New Roman" w:hAnsi="Times New Roman"/>
                <w:sz w:val="22"/>
                <w:szCs w:val="22"/>
              </w:rPr>
            </w:pPr>
            <w:r w:rsidRPr="008F09FB">
              <w:rPr>
                <w:rFonts w:ascii="Times New Roman" w:hAnsi="Times New Roman"/>
                <w:sz w:val="22"/>
                <w:szCs w:val="22"/>
              </w:rPr>
              <w:t>Печать по макету заказчика</w:t>
            </w:r>
          </w:p>
          <w:p w:rsidR="008F09FB" w:rsidRPr="008F09FB" w:rsidRDefault="008F09FB" w:rsidP="008F09FB">
            <w:pPr>
              <w:pStyle w:val="PlainText"/>
              <w:widowControl w:val="0"/>
              <w:autoSpaceDE w:val="0"/>
              <w:autoSpaceDN w:val="0"/>
              <w:adjustRightInd w:val="0"/>
              <w:rPr>
                <w:rFonts w:ascii="Times New Roman" w:hAnsi="Times New Roman"/>
                <w:sz w:val="22"/>
                <w:szCs w:val="22"/>
              </w:rPr>
            </w:pPr>
          </w:p>
        </w:tc>
        <w:tc>
          <w:tcPr>
            <w:tcW w:w="850" w:type="dxa"/>
          </w:tcPr>
          <w:p w:rsidR="008F09FB" w:rsidRPr="008F09FB" w:rsidRDefault="008F09FB" w:rsidP="008F09FB">
            <w:pPr>
              <w:spacing w:after="0" w:line="240" w:lineRule="auto"/>
              <w:jc w:val="center"/>
              <w:rPr>
                <w:rFonts w:ascii="Times New Roman" w:hAnsi="Times New Roman" w:cs="Times New Roman"/>
              </w:rPr>
            </w:pPr>
            <w:r w:rsidRPr="008F09FB">
              <w:rPr>
                <w:rFonts w:ascii="Times New Roman" w:hAnsi="Times New Roman" w:cs="Times New Roman"/>
              </w:rPr>
              <w:t>50</w:t>
            </w:r>
          </w:p>
        </w:tc>
        <w:tc>
          <w:tcPr>
            <w:tcW w:w="709" w:type="dxa"/>
          </w:tcPr>
          <w:p w:rsidR="008F09FB" w:rsidRPr="008F09FB" w:rsidRDefault="008F09FB" w:rsidP="008F09FB">
            <w:pPr>
              <w:spacing w:after="0" w:line="240" w:lineRule="auto"/>
              <w:jc w:val="center"/>
              <w:rPr>
                <w:rFonts w:ascii="Times New Roman" w:hAnsi="Times New Roman" w:cs="Times New Roman"/>
              </w:rPr>
            </w:pPr>
            <w:r w:rsidRPr="008F09FB">
              <w:rPr>
                <w:rFonts w:ascii="Times New Roman" w:hAnsi="Times New Roman" w:cs="Times New Roman"/>
              </w:rPr>
              <w:t>шт</w:t>
            </w:r>
          </w:p>
        </w:tc>
        <w:tc>
          <w:tcPr>
            <w:tcW w:w="1418" w:type="dxa"/>
          </w:tcPr>
          <w:p w:rsidR="008F09FB" w:rsidRPr="008F09FB" w:rsidRDefault="008F09FB" w:rsidP="008F09FB">
            <w:pPr>
              <w:spacing w:after="0" w:line="240" w:lineRule="auto"/>
              <w:jc w:val="center"/>
              <w:rPr>
                <w:rFonts w:ascii="Times New Roman" w:hAnsi="Times New Roman" w:cs="Times New Roman"/>
              </w:rPr>
            </w:pPr>
            <w:r w:rsidRPr="008F09FB">
              <w:rPr>
                <w:rFonts w:ascii="Times New Roman" w:hAnsi="Times New Roman" w:cs="Times New Roman"/>
              </w:rPr>
              <w:t>58.19.19.190</w:t>
            </w:r>
          </w:p>
        </w:tc>
        <w:tc>
          <w:tcPr>
            <w:tcW w:w="1418" w:type="dxa"/>
            <w:shd w:val="clear" w:color="auto" w:fill="FFFF99"/>
          </w:tcPr>
          <w:p w:rsidR="008F09FB" w:rsidRPr="008F09FB" w:rsidRDefault="008F09FB" w:rsidP="008F09FB">
            <w:pPr>
              <w:spacing w:after="0" w:line="240" w:lineRule="auto"/>
              <w:jc w:val="center"/>
              <w:rPr>
                <w:rFonts w:ascii="Times New Roman" w:hAnsi="Times New Roman" w:cs="Times New Roman"/>
                <w:highlight w:val="yellow"/>
              </w:rPr>
            </w:pPr>
          </w:p>
        </w:tc>
        <w:tc>
          <w:tcPr>
            <w:tcW w:w="708" w:type="dxa"/>
            <w:shd w:val="clear" w:color="auto" w:fill="FFFF99"/>
            <w:vAlign w:val="center"/>
          </w:tcPr>
          <w:p w:rsidR="008F09FB" w:rsidRPr="008F09FB" w:rsidRDefault="008F09FB" w:rsidP="008F09FB">
            <w:pPr>
              <w:autoSpaceDE w:val="0"/>
              <w:autoSpaceDN w:val="0"/>
              <w:adjustRightInd w:val="0"/>
              <w:spacing w:after="0" w:line="240" w:lineRule="auto"/>
              <w:jc w:val="center"/>
              <w:rPr>
                <w:rFonts w:ascii="Times New Roman" w:hAnsi="Times New Roman" w:cs="Times New Roman"/>
                <w:color w:val="000000"/>
              </w:rPr>
            </w:pPr>
          </w:p>
        </w:tc>
        <w:tc>
          <w:tcPr>
            <w:tcW w:w="1418" w:type="dxa"/>
            <w:shd w:val="clear" w:color="auto" w:fill="FFFF99"/>
            <w:vAlign w:val="center"/>
          </w:tcPr>
          <w:p w:rsidR="008F09FB" w:rsidRPr="008F09FB" w:rsidRDefault="008F09FB" w:rsidP="008F09FB">
            <w:pPr>
              <w:autoSpaceDE w:val="0"/>
              <w:autoSpaceDN w:val="0"/>
              <w:adjustRightInd w:val="0"/>
              <w:spacing w:after="0" w:line="240" w:lineRule="auto"/>
              <w:jc w:val="center"/>
              <w:rPr>
                <w:rFonts w:ascii="Times New Roman" w:hAnsi="Times New Roman" w:cs="Times New Roman"/>
                <w:color w:val="000000"/>
              </w:rPr>
            </w:pPr>
          </w:p>
        </w:tc>
        <w:tc>
          <w:tcPr>
            <w:tcW w:w="1386" w:type="dxa"/>
            <w:shd w:val="clear" w:color="auto" w:fill="FFFF99"/>
            <w:vAlign w:val="center"/>
          </w:tcPr>
          <w:p w:rsidR="008F09FB" w:rsidRPr="008F09FB" w:rsidRDefault="008F09FB" w:rsidP="008F09FB">
            <w:pPr>
              <w:autoSpaceDE w:val="0"/>
              <w:autoSpaceDN w:val="0"/>
              <w:adjustRightInd w:val="0"/>
              <w:spacing w:after="0" w:line="240" w:lineRule="auto"/>
              <w:jc w:val="center"/>
              <w:rPr>
                <w:rFonts w:ascii="Times New Roman" w:hAnsi="Times New Roman" w:cs="Times New Roman"/>
                <w:color w:val="000000"/>
              </w:rPr>
            </w:pPr>
          </w:p>
        </w:tc>
      </w:tr>
      <w:tr w:rsidR="008F09FB" w:rsidRPr="008F09FB" w:rsidTr="000D6E7E">
        <w:trPr>
          <w:trHeight w:val="1289"/>
        </w:trPr>
        <w:tc>
          <w:tcPr>
            <w:tcW w:w="568" w:type="dxa"/>
          </w:tcPr>
          <w:p w:rsidR="008F09FB" w:rsidRPr="008F09FB" w:rsidRDefault="008F09FB" w:rsidP="008F09FB">
            <w:pPr>
              <w:spacing w:after="0" w:line="240" w:lineRule="auto"/>
              <w:jc w:val="center"/>
              <w:rPr>
                <w:rFonts w:ascii="Times New Roman" w:hAnsi="Times New Roman" w:cs="Times New Roman"/>
              </w:rPr>
            </w:pPr>
            <w:r w:rsidRPr="008F09FB">
              <w:rPr>
                <w:rFonts w:ascii="Times New Roman" w:hAnsi="Times New Roman" w:cs="Times New Roman"/>
              </w:rPr>
              <w:t>2</w:t>
            </w:r>
          </w:p>
        </w:tc>
        <w:tc>
          <w:tcPr>
            <w:tcW w:w="3118" w:type="dxa"/>
            <w:tcBorders>
              <w:left w:val="single" w:sz="2" w:space="0" w:color="000000"/>
            </w:tcBorders>
          </w:tcPr>
          <w:p w:rsidR="008F09FB" w:rsidRPr="008F09FB" w:rsidRDefault="008F09FB" w:rsidP="008F09FB">
            <w:pPr>
              <w:spacing w:after="0" w:line="240" w:lineRule="auto"/>
              <w:rPr>
                <w:rFonts w:ascii="Times New Roman" w:hAnsi="Times New Roman" w:cs="Times New Roman"/>
                <w:lang w:eastAsia="ru-RU"/>
              </w:rPr>
            </w:pPr>
            <w:r w:rsidRPr="008F09FB">
              <w:rPr>
                <w:rFonts w:ascii="Times New Roman" w:hAnsi="Times New Roman" w:cs="Times New Roman"/>
                <w:lang w:eastAsia="ru-RU"/>
              </w:rPr>
              <w:t xml:space="preserve">Учебное пособие </w:t>
            </w:r>
          </w:p>
          <w:p w:rsidR="008F09FB" w:rsidRPr="008F09FB" w:rsidRDefault="008F09FB" w:rsidP="008F09FB">
            <w:pPr>
              <w:autoSpaceDE w:val="0"/>
              <w:autoSpaceDN w:val="0"/>
              <w:adjustRightInd w:val="0"/>
              <w:spacing w:after="0" w:line="240" w:lineRule="auto"/>
              <w:rPr>
                <w:rFonts w:ascii="Times New Roman" w:eastAsia="TimesNewRomanPS-BoldMT" w:hAnsi="Times New Roman" w:cs="Times New Roman"/>
                <w:bCs/>
              </w:rPr>
            </w:pPr>
            <w:r w:rsidRPr="008F09FB">
              <w:rPr>
                <w:rFonts w:ascii="Times New Roman" w:hAnsi="Times New Roman" w:cs="Times New Roman"/>
                <w:lang w:eastAsia="ru-RU"/>
              </w:rPr>
              <w:t>«</w:t>
            </w:r>
            <w:r w:rsidRPr="008F09FB">
              <w:rPr>
                <w:rFonts w:ascii="Times New Roman" w:eastAsia="TimesNewRomanPS-BoldMT" w:hAnsi="Times New Roman" w:cs="Times New Roman"/>
                <w:bCs/>
              </w:rPr>
              <w:t>Профилактика венозных тромбоэмболических</w:t>
            </w:r>
          </w:p>
          <w:p w:rsidR="008F09FB" w:rsidRPr="008F09FB" w:rsidRDefault="008F09FB" w:rsidP="008F09FB">
            <w:pPr>
              <w:spacing w:after="0" w:line="240" w:lineRule="auto"/>
              <w:rPr>
                <w:rFonts w:ascii="Times New Roman" w:hAnsi="Times New Roman" w:cs="Times New Roman"/>
                <w:lang w:eastAsia="ru-RU"/>
              </w:rPr>
            </w:pPr>
            <w:r>
              <w:rPr>
                <w:rFonts w:ascii="Times New Roman" w:eastAsia="TimesNewRomanPS-BoldMT" w:hAnsi="Times New Roman" w:cs="Times New Roman"/>
                <w:bCs/>
              </w:rPr>
              <w:t>о</w:t>
            </w:r>
            <w:r w:rsidRPr="008F09FB">
              <w:rPr>
                <w:rFonts w:ascii="Times New Roman" w:eastAsia="TimesNewRomanPS-BoldMT" w:hAnsi="Times New Roman" w:cs="Times New Roman"/>
                <w:bCs/>
              </w:rPr>
              <w:t>сложнений</w:t>
            </w:r>
            <w:r>
              <w:rPr>
                <w:rFonts w:ascii="Times New Roman" w:eastAsia="TimesNewRomanPS-BoldMT" w:hAnsi="Times New Roman" w:cs="Times New Roman"/>
                <w:bCs/>
              </w:rPr>
              <w:t xml:space="preserve"> </w:t>
            </w:r>
            <w:r w:rsidRPr="008F09FB">
              <w:rPr>
                <w:rFonts w:ascii="Times New Roman" w:eastAsia="TimesNewRomanPS-BoldMT" w:hAnsi="Times New Roman" w:cs="Times New Roman"/>
                <w:bCs/>
              </w:rPr>
              <w:t>у онкологических больных</w:t>
            </w:r>
            <w:r w:rsidRPr="008F09FB">
              <w:rPr>
                <w:rFonts w:ascii="Times New Roman" w:hAnsi="Times New Roman" w:cs="Times New Roman"/>
                <w:lang w:eastAsia="ru-RU"/>
              </w:rPr>
              <w:t>»</w:t>
            </w:r>
          </w:p>
          <w:p w:rsidR="008F09FB" w:rsidRPr="008F09FB" w:rsidRDefault="008F09FB" w:rsidP="008F09FB">
            <w:pPr>
              <w:pStyle w:val="PlainText"/>
              <w:widowControl w:val="0"/>
              <w:autoSpaceDE w:val="0"/>
              <w:autoSpaceDN w:val="0"/>
              <w:adjustRightInd w:val="0"/>
              <w:rPr>
                <w:rFonts w:ascii="Times New Roman" w:hAnsi="Times New Roman"/>
                <w:sz w:val="22"/>
                <w:szCs w:val="22"/>
              </w:rPr>
            </w:pPr>
            <w:r>
              <w:rPr>
                <w:rFonts w:ascii="Times New Roman" w:hAnsi="Times New Roman"/>
                <w:sz w:val="22"/>
                <w:szCs w:val="22"/>
              </w:rPr>
              <w:t>Глущенко В.А.</w:t>
            </w:r>
          </w:p>
          <w:p w:rsidR="008F09FB" w:rsidRPr="008F09FB" w:rsidRDefault="008F09FB" w:rsidP="008F09FB">
            <w:pPr>
              <w:spacing w:after="0" w:line="240" w:lineRule="auto"/>
              <w:rPr>
                <w:rFonts w:ascii="Times New Roman" w:hAnsi="Times New Roman" w:cs="Times New Roman"/>
                <w:lang w:eastAsia="ru-RU"/>
              </w:rPr>
            </w:pPr>
          </w:p>
        </w:tc>
        <w:tc>
          <w:tcPr>
            <w:tcW w:w="4536" w:type="dxa"/>
            <w:tcBorders>
              <w:left w:val="single" w:sz="2" w:space="0" w:color="000000"/>
            </w:tcBorders>
          </w:tcPr>
          <w:p w:rsidR="008F09FB" w:rsidRPr="008F09FB" w:rsidRDefault="008F09FB" w:rsidP="008F09FB">
            <w:pPr>
              <w:pStyle w:val="PlainText"/>
              <w:widowControl w:val="0"/>
              <w:autoSpaceDE w:val="0"/>
              <w:autoSpaceDN w:val="0"/>
              <w:adjustRightInd w:val="0"/>
              <w:rPr>
                <w:rFonts w:ascii="Times New Roman" w:hAnsi="Times New Roman"/>
                <w:sz w:val="22"/>
                <w:szCs w:val="22"/>
              </w:rPr>
            </w:pPr>
            <w:r w:rsidRPr="008F09FB">
              <w:rPr>
                <w:rFonts w:ascii="Times New Roman" w:hAnsi="Times New Roman"/>
                <w:sz w:val="22"/>
                <w:szCs w:val="22"/>
              </w:rPr>
              <w:t>Формат А5.</w:t>
            </w:r>
          </w:p>
          <w:p w:rsidR="008F09FB" w:rsidRPr="008F09FB" w:rsidRDefault="008F09FB" w:rsidP="008F09FB">
            <w:pPr>
              <w:pStyle w:val="PlainText"/>
              <w:widowControl w:val="0"/>
              <w:autoSpaceDE w:val="0"/>
              <w:autoSpaceDN w:val="0"/>
              <w:adjustRightInd w:val="0"/>
              <w:rPr>
                <w:rFonts w:ascii="Times New Roman" w:hAnsi="Times New Roman"/>
                <w:sz w:val="22"/>
                <w:szCs w:val="22"/>
              </w:rPr>
            </w:pPr>
            <w:r w:rsidRPr="008F09FB">
              <w:rPr>
                <w:rFonts w:ascii="Times New Roman" w:hAnsi="Times New Roman"/>
                <w:sz w:val="22"/>
                <w:szCs w:val="22"/>
              </w:rPr>
              <w:t>Ориентация книжная.</w:t>
            </w:r>
          </w:p>
          <w:p w:rsidR="008F09FB" w:rsidRPr="008F09FB" w:rsidRDefault="008F09FB" w:rsidP="008F09FB">
            <w:pPr>
              <w:pStyle w:val="PlainText"/>
              <w:widowControl w:val="0"/>
              <w:autoSpaceDE w:val="0"/>
              <w:autoSpaceDN w:val="0"/>
              <w:adjustRightInd w:val="0"/>
              <w:rPr>
                <w:rFonts w:ascii="Times New Roman" w:hAnsi="Times New Roman"/>
                <w:sz w:val="22"/>
                <w:szCs w:val="22"/>
              </w:rPr>
            </w:pPr>
            <w:r w:rsidRPr="008F09FB">
              <w:rPr>
                <w:rFonts w:ascii="Times New Roman" w:hAnsi="Times New Roman"/>
                <w:sz w:val="22"/>
                <w:szCs w:val="22"/>
              </w:rPr>
              <w:t xml:space="preserve">Блок </w:t>
            </w:r>
            <w:r>
              <w:rPr>
                <w:rFonts w:ascii="Times New Roman" w:hAnsi="Times New Roman"/>
                <w:sz w:val="22"/>
                <w:szCs w:val="22"/>
              </w:rPr>
              <w:t>52</w:t>
            </w:r>
            <w:r w:rsidRPr="008F09FB">
              <w:rPr>
                <w:rFonts w:ascii="Times New Roman" w:hAnsi="Times New Roman"/>
                <w:sz w:val="22"/>
                <w:szCs w:val="22"/>
              </w:rPr>
              <w:t xml:space="preserve"> страницы, бумага офсетная 80 г/м</w:t>
            </w:r>
            <w:r w:rsidRPr="008F09FB">
              <w:rPr>
                <w:rFonts w:ascii="Times New Roman" w:hAnsi="Times New Roman"/>
                <w:sz w:val="22"/>
                <w:szCs w:val="22"/>
                <w:vertAlign w:val="superscript"/>
              </w:rPr>
              <w:t>2</w:t>
            </w:r>
            <w:r w:rsidRPr="008F09FB">
              <w:rPr>
                <w:rFonts w:ascii="Times New Roman" w:hAnsi="Times New Roman"/>
                <w:sz w:val="22"/>
                <w:szCs w:val="22"/>
              </w:rPr>
              <w:t>, цветность 4+4.</w:t>
            </w:r>
          </w:p>
          <w:p w:rsidR="008F09FB" w:rsidRPr="008F09FB" w:rsidRDefault="008F09FB" w:rsidP="008F09FB">
            <w:pPr>
              <w:pStyle w:val="PlainText"/>
              <w:widowControl w:val="0"/>
              <w:autoSpaceDE w:val="0"/>
              <w:autoSpaceDN w:val="0"/>
              <w:adjustRightInd w:val="0"/>
              <w:rPr>
                <w:rFonts w:ascii="Times New Roman" w:hAnsi="Times New Roman"/>
                <w:sz w:val="22"/>
                <w:szCs w:val="22"/>
              </w:rPr>
            </w:pPr>
            <w:r w:rsidRPr="008F09FB">
              <w:rPr>
                <w:rFonts w:ascii="Times New Roman" w:hAnsi="Times New Roman"/>
                <w:sz w:val="22"/>
                <w:szCs w:val="22"/>
              </w:rPr>
              <w:t>Обложка 250 г/м</w:t>
            </w:r>
            <w:r w:rsidRPr="008F09FB">
              <w:rPr>
                <w:rFonts w:ascii="Times New Roman" w:hAnsi="Times New Roman"/>
                <w:sz w:val="22"/>
                <w:szCs w:val="22"/>
                <w:vertAlign w:val="superscript"/>
              </w:rPr>
              <w:t>2</w:t>
            </w:r>
            <w:r w:rsidRPr="008F09FB">
              <w:rPr>
                <w:rFonts w:ascii="Times New Roman" w:hAnsi="Times New Roman"/>
                <w:sz w:val="22"/>
                <w:szCs w:val="22"/>
              </w:rPr>
              <w:t>, цветность 1+0.</w:t>
            </w:r>
          </w:p>
          <w:p w:rsidR="008F09FB" w:rsidRPr="008F09FB" w:rsidRDefault="008F09FB" w:rsidP="008F09FB">
            <w:pPr>
              <w:pStyle w:val="PlainText"/>
              <w:widowControl w:val="0"/>
              <w:autoSpaceDE w:val="0"/>
              <w:autoSpaceDN w:val="0"/>
              <w:adjustRightInd w:val="0"/>
              <w:rPr>
                <w:rFonts w:ascii="Times New Roman" w:hAnsi="Times New Roman"/>
                <w:sz w:val="22"/>
                <w:szCs w:val="22"/>
              </w:rPr>
            </w:pPr>
            <w:r w:rsidRPr="008F09FB">
              <w:rPr>
                <w:rFonts w:ascii="Times New Roman" w:hAnsi="Times New Roman"/>
                <w:sz w:val="22"/>
                <w:szCs w:val="22"/>
              </w:rPr>
              <w:t>Печать по макету заказчика</w:t>
            </w:r>
          </w:p>
          <w:p w:rsidR="008F09FB" w:rsidRPr="008F09FB" w:rsidRDefault="008F09FB" w:rsidP="008F09FB">
            <w:pPr>
              <w:pStyle w:val="PlainText"/>
              <w:widowControl w:val="0"/>
              <w:autoSpaceDE w:val="0"/>
              <w:autoSpaceDN w:val="0"/>
              <w:adjustRightInd w:val="0"/>
              <w:rPr>
                <w:rFonts w:ascii="Times New Roman" w:hAnsi="Times New Roman"/>
                <w:sz w:val="22"/>
                <w:szCs w:val="22"/>
              </w:rPr>
            </w:pPr>
          </w:p>
        </w:tc>
        <w:tc>
          <w:tcPr>
            <w:tcW w:w="850" w:type="dxa"/>
          </w:tcPr>
          <w:p w:rsidR="008F09FB" w:rsidRPr="008F09FB" w:rsidRDefault="008F09FB" w:rsidP="008F09FB">
            <w:pPr>
              <w:spacing w:after="0" w:line="240" w:lineRule="auto"/>
              <w:jc w:val="center"/>
              <w:rPr>
                <w:rFonts w:ascii="Times New Roman" w:hAnsi="Times New Roman" w:cs="Times New Roman"/>
              </w:rPr>
            </w:pPr>
            <w:r w:rsidRPr="008F09FB">
              <w:rPr>
                <w:rFonts w:ascii="Times New Roman" w:hAnsi="Times New Roman" w:cs="Times New Roman"/>
              </w:rPr>
              <w:t>50</w:t>
            </w:r>
          </w:p>
        </w:tc>
        <w:tc>
          <w:tcPr>
            <w:tcW w:w="709" w:type="dxa"/>
          </w:tcPr>
          <w:p w:rsidR="008F09FB" w:rsidRPr="008F09FB" w:rsidRDefault="008F09FB" w:rsidP="008F09FB">
            <w:pPr>
              <w:spacing w:after="0" w:line="240" w:lineRule="auto"/>
              <w:jc w:val="center"/>
              <w:rPr>
                <w:rFonts w:ascii="Times New Roman" w:hAnsi="Times New Roman" w:cs="Times New Roman"/>
              </w:rPr>
            </w:pPr>
            <w:r w:rsidRPr="008F09FB">
              <w:rPr>
                <w:rFonts w:ascii="Times New Roman" w:hAnsi="Times New Roman" w:cs="Times New Roman"/>
              </w:rPr>
              <w:t>шт</w:t>
            </w:r>
          </w:p>
        </w:tc>
        <w:tc>
          <w:tcPr>
            <w:tcW w:w="1418" w:type="dxa"/>
          </w:tcPr>
          <w:p w:rsidR="008F09FB" w:rsidRPr="008F09FB" w:rsidRDefault="008F09FB" w:rsidP="008F09FB">
            <w:pPr>
              <w:spacing w:after="0" w:line="240" w:lineRule="auto"/>
              <w:jc w:val="center"/>
              <w:rPr>
                <w:rFonts w:ascii="Times New Roman" w:hAnsi="Times New Roman" w:cs="Times New Roman"/>
              </w:rPr>
            </w:pPr>
            <w:r w:rsidRPr="008F09FB">
              <w:rPr>
                <w:rFonts w:ascii="Times New Roman" w:hAnsi="Times New Roman" w:cs="Times New Roman"/>
              </w:rPr>
              <w:t>58.19.19.190</w:t>
            </w:r>
          </w:p>
        </w:tc>
        <w:tc>
          <w:tcPr>
            <w:tcW w:w="1418" w:type="dxa"/>
            <w:shd w:val="clear" w:color="auto" w:fill="FFFF99"/>
          </w:tcPr>
          <w:p w:rsidR="008F09FB" w:rsidRPr="008F09FB" w:rsidRDefault="008F09FB" w:rsidP="008F09FB">
            <w:pPr>
              <w:spacing w:after="0" w:line="240" w:lineRule="auto"/>
              <w:jc w:val="center"/>
              <w:rPr>
                <w:rFonts w:ascii="Times New Roman" w:hAnsi="Times New Roman" w:cs="Times New Roman"/>
                <w:highlight w:val="yellow"/>
              </w:rPr>
            </w:pPr>
          </w:p>
        </w:tc>
        <w:tc>
          <w:tcPr>
            <w:tcW w:w="708" w:type="dxa"/>
            <w:shd w:val="clear" w:color="auto" w:fill="FFFF99"/>
            <w:vAlign w:val="center"/>
          </w:tcPr>
          <w:p w:rsidR="008F09FB" w:rsidRPr="008F09FB" w:rsidRDefault="008F09FB" w:rsidP="008F09FB">
            <w:pPr>
              <w:autoSpaceDE w:val="0"/>
              <w:autoSpaceDN w:val="0"/>
              <w:adjustRightInd w:val="0"/>
              <w:spacing w:after="0" w:line="240" w:lineRule="auto"/>
              <w:jc w:val="center"/>
              <w:rPr>
                <w:rFonts w:ascii="Times New Roman" w:hAnsi="Times New Roman" w:cs="Times New Roman"/>
                <w:color w:val="000000"/>
              </w:rPr>
            </w:pPr>
          </w:p>
        </w:tc>
        <w:tc>
          <w:tcPr>
            <w:tcW w:w="1418" w:type="dxa"/>
            <w:shd w:val="clear" w:color="auto" w:fill="FFFF99"/>
            <w:vAlign w:val="center"/>
          </w:tcPr>
          <w:p w:rsidR="008F09FB" w:rsidRPr="008F09FB" w:rsidRDefault="008F09FB" w:rsidP="008F09FB">
            <w:pPr>
              <w:autoSpaceDE w:val="0"/>
              <w:autoSpaceDN w:val="0"/>
              <w:adjustRightInd w:val="0"/>
              <w:spacing w:after="0" w:line="240" w:lineRule="auto"/>
              <w:jc w:val="center"/>
              <w:rPr>
                <w:rFonts w:ascii="Times New Roman" w:hAnsi="Times New Roman" w:cs="Times New Roman"/>
                <w:color w:val="000000"/>
              </w:rPr>
            </w:pPr>
          </w:p>
        </w:tc>
        <w:tc>
          <w:tcPr>
            <w:tcW w:w="1386" w:type="dxa"/>
            <w:shd w:val="clear" w:color="auto" w:fill="FFFF99"/>
            <w:vAlign w:val="center"/>
          </w:tcPr>
          <w:p w:rsidR="008F09FB" w:rsidRPr="008F09FB" w:rsidRDefault="008F09FB" w:rsidP="008F09FB">
            <w:pPr>
              <w:autoSpaceDE w:val="0"/>
              <w:autoSpaceDN w:val="0"/>
              <w:adjustRightInd w:val="0"/>
              <w:spacing w:after="0" w:line="240" w:lineRule="auto"/>
              <w:jc w:val="center"/>
              <w:rPr>
                <w:rFonts w:ascii="Times New Roman" w:hAnsi="Times New Roman" w:cs="Times New Roman"/>
                <w:color w:val="000000"/>
              </w:rPr>
            </w:pPr>
          </w:p>
        </w:tc>
      </w:tr>
      <w:tr w:rsidR="008F09FB" w:rsidRPr="008F09FB" w:rsidTr="000D6E7E">
        <w:trPr>
          <w:trHeight w:val="1289"/>
        </w:trPr>
        <w:tc>
          <w:tcPr>
            <w:tcW w:w="568" w:type="dxa"/>
          </w:tcPr>
          <w:p w:rsidR="008F09FB" w:rsidRPr="008F09FB" w:rsidRDefault="008F09FB" w:rsidP="008F09FB">
            <w:pPr>
              <w:spacing w:after="0" w:line="240" w:lineRule="auto"/>
              <w:jc w:val="center"/>
              <w:rPr>
                <w:rFonts w:ascii="Times New Roman" w:hAnsi="Times New Roman" w:cs="Times New Roman"/>
              </w:rPr>
            </w:pPr>
            <w:r w:rsidRPr="008F09FB">
              <w:rPr>
                <w:rFonts w:ascii="Times New Roman" w:hAnsi="Times New Roman" w:cs="Times New Roman"/>
              </w:rPr>
              <w:t>3</w:t>
            </w:r>
          </w:p>
        </w:tc>
        <w:tc>
          <w:tcPr>
            <w:tcW w:w="3118" w:type="dxa"/>
            <w:tcBorders>
              <w:left w:val="single" w:sz="2" w:space="0" w:color="000000"/>
            </w:tcBorders>
          </w:tcPr>
          <w:p w:rsidR="008F09FB" w:rsidRPr="008F09FB" w:rsidRDefault="008F09FB" w:rsidP="008F09FB">
            <w:pPr>
              <w:spacing w:after="0" w:line="240" w:lineRule="auto"/>
              <w:rPr>
                <w:rFonts w:ascii="Times New Roman" w:hAnsi="Times New Roman" w:cs="Times New Roman"/>
                <w:lang w:eastAsia="ru-RU"/>
              </w:rPr>
            </w:pPr>
            <w:r w:rsidRPr="008F09FB">
              <w:rPr>
                <w:rFonts w:ascii="Times New Roman" w:hAnsi="Times New Roman" w:cs="Times New Roman"/>
                <w:lang w:eastAsia="ru-RU"/>
              </w:rPr>
              <w:t>Учебное пособие</w:t>
            </w:r>
          </w:p>
          <w:p w:rsidR="008F09FB" w:rsidRPr="008F09FB" w:rsidRDefault="008F09FB" w:rsidP="008F09FB">
            <w:pPr>
              <w:autoSpaceDE w:val="0"/>
              <w:autoSpaceDN w:val="0"/>
              <w:adjustRightInd w:val="0"/>
              <w:spacing w:after="0" w:line="240" w:lineRule="auto"/>
              <w:rPr>
                <w:rFonts w:ascii="Times New Roman" w:eastAsia="TimesNewRomanPS-BoldMT" w:hAnsi="Times New Roman" w:cs="Times New Roman"/>
                <w:bCs/>
              </w:rPr>
            </w:pPr>
            <w:r w:rsidRPr="008F09FB">
              <w:rPr>
                <w:rFonts w:ascii="Times New Roman" w:hAnsi="Times New Roman" w:cs="Times New Roman"/>
                <w:lang w:eastAsia="ru-RU"/>
              </w:rPr>
              <w:t>«</w:t>
            </w:r>
            <w:r w:rsidRPr="008F09FB">
              <w:rPr>
                <w:rFonts w:ascii="Times New Roman" w:eastAsia="TimesNewRomanPS-BoldMT" w:hAnsi="Times New Roman" w:cs="Times New Roman"/>
                <w:bCs/>
              </w:rPr>
              <w:t>Метод определения сигнальных лимфатических узлов</w:t>
            </w:r>
            <w:r>
              <w:rPr>
                <w:rFonts w:ascii="Times New Roman" w:eastAsia="TimesNewRomanPS-BoldMT" w:hAnsi="Times New Roman" w:cs="Times New Roman"/>
                <w:bCs/>
              </w:rPr>
              <w:t xml:space="preserve"> </w:t>
            </w:r>
            <w:r w:rsidRPr="008F09FB">
              <w:rPr>
                <w:rFonts w:ascii="Times New Roman" w:eastAsia="TimesNewRomanPS-BoldMT" w:hAnsi="Times New Roman" w:cs="Times New Roman"/>
                <w:bCs/>
              </w:rPr>
              <w:t>при раке молочной железы с помощью</w:t>
            </w:r>
            <w:r>
              <w:rPr>
                <w:rFonts w:ascii="Times New Roman" w:eastAsia="TimesNewRomanPS-BoldMT" w:hAnsi="Times New Roman" w:cs="Times New Roman"/>
                <w:bCs/>
              </w:rPr>
              <w:t xml:space="preserve"> </w:t>
            </w:r>
            <w:r w:rsidRPr="008F09FB">
              <w:rPr>
                <w:rFonts w:ascii="Times New Roman" w:eastAsia="TimesNewRomanPS-BoldMT" w:hAnsi="Times New Roman" w:cs="Times New Roman"/>
                <w:bCs/>
              </w:rPr>
              <w:t>радиоизотопной и/или флуоресцентной</w:t>
            </w:r>
            <w:r>
              <w:rPr>
                <w:rFonts w:ascii="Times New Roman" w:eastAsia="TimesNewRomanPS-BoldMT" w:hAnsi="Times New Roman" w:cs="Times New Roman"/>
                <w:bCs/>
              </w:rPr>
              <w:t xml:space="preserve"> </w:t>
            </w:r>
            <w:r w:rsidRPr="008F09FB">
              <w:rPr>
                <w:rFonts w:ascii="Times New Roman" w:eastAsia="TimesNewRomanPS-BoldMT" w:hAnsi="Times New Roman" w:cs="Times New Roman"/>
                <w:bCs/>
              </w:rPr>
              <w:t>методик</w:t>
            </w:r>
            <w:r>
              <w:rPr>
                <w:rFonts w:ascii="Times New Roman" w:eastAsia="TimesNewRomanPS-BoldMT" w:hAnsi="Times New Roman" w:cs="Times New Roman"/>
                <w:bCs/>
              </w:rPr>
              <w:t xml:space="preserve"> </w:t>
            </w:r>
            <w:r w:rsidRPr="008F09FB">
              <w:rPr>
                <w:rFonts w:ascii="Times New Roman" w:eastAsia="TimesNewRomanPS-BoldMT" w:hAnsi="Times New Roman" w:cs="Times New Roman"/>
                <w:bCs/>
              </w:rPr>
              <w:t>Метод определения сигнальных лимфатических узлов</w:t>
            </w:r>
            <w:r>
              <w:rPr>
                <w:rFonts w:ascii="Times New Roman" w:eastAsia="TimesNewRomanPS-BoldMT" w:hAnsi="Times New Roman" w:cs="Times New Roman"/>
                <w:bCs/>
              </w:rPr>
              <w:t xml:space="preserve"> </w:t>
            </w:r>
            <w:r w:rsidRPr="008F09FB">
              <w:rPr>
                <w:rFonts w:ascii="Times New Roman" w:eastAsia="TimesNewRomanPS-BoldMT" w:hAnsi="Times New Roman" w:cs="Times New Roman"/>
                <w:bCs/>
              </w:rPr>
              <w:t>при раке молочной железы с помощью</w:t>
            </w:r>
            <w:r>
              <w:rPr>
                <w:rFonts w:ascii="Times New Roman" w:eastAsia="TimesNewRomanPS-BoldMT" w:hAnsi="Times New Roman" w:cs="Times New Roman"/>
                <w:bCs/>
              </w:rPr>
              <w:t xml:space="preserve"> </w:t>
            </w:r>
          </w:p>
          <w:p w:rsidR="008F09FB" w:rsidRPr="008F09FB" w:rsidRDefault="008F09FB" w:rsidP="008F09FB">
            <w:pPr>
              <w:spacing w:after="0" w:line="240" w:lineRule="auto"/>
              <w:rPr>
                <w:rFonts w:ascii="Times New Roman" w:hAnsi="Times New Roman" w:cs="Times New Roman"/>
                <w:lang w:eastAsia="ru-RU"/>
              </w:rPr>
            </w:pPr>
            <w:r>
              <w:rPr>
                <w:rFonts w:ascii="Times New Roman" w:eastAsia="TimesNewRomanPS-BoldMT" w:hAnsi="Times New Roman" w:cs="Times New Roman"/>
                <w:bCs/>
              </w:rPr>
              <w:t>р</w:t>
            </w:r>
            <w:r w:rsidRPr="008F09FB">
              <w:rPr>
                <w:rFonts w:ascii="Times New Roman" w:eastAsia="TimesNewRomanPS-BoldMT" w:hAnsi="Times New Roman" w:cs="Times New Roman"/>
                <w:bCs/>
              </w:rPr>
              <w:t>адиоизотопной</w:t>
            </w:r>
            <w:r>
              <w:rPr>
                <w:rFonts w:ascii="Times New Roman" w:eastAsia="TimesNewRomanPS-BoldMT" w:hAnsi="Times New Roman" w:cs="Times New Roman"/>
                <w:bCs/>
              </w:rPr>
              <w:t xml:space="preserve"> </w:t>
            </w:r>
            <w:r w:rsidRPr="008F09FB">
              <w:rPr>
                <w:rFonts w:ascii="Times New Roman" w:eastAsia="TimesNewRomanPS-BoldMT" w:hAnsi="Times New Roman" w:cs="Times New Roman"/>
                <w:bCs/>
              </w:rPr>
              <w:t>и/или флуоресцентной методик</w:t>
            </w:r>
            <w:r w:rsidRPr="008F09FB">
              <w:rPr>
                <w:rFonts w:ascii="Times New Roman" w:hAnsi="Times New Roman" w:cs="Times New Roman"/>
                <w:lang w:eastAsia="ru-RU"/>
              </w:rPr>
              <w:t>»</w:t>
            </w:r>
          </w:p>
          <w:p w:rsidR="008F09FB" w:rsidRPr="008F09FB" w:rsidRDefault="008F09FB" w:rsidP="008F09FB">
            <w:pPr>
              <w:spacing w:after="0" w:line="240" w:lineRule="auto"/>
              <w:rPr>
                <w:rFonts w:ascii="Times New Roman" w:hAnsi="Times New Roman" w:cs="Times New Roman"/>
                <w:lang w:eastAsia="ru-RU"/>
              </w:rPr>
            </w:pPr>
            <w:r>
              <w:rPr>
                <w:rFonts w:ascii="Times New Roman" w:hAnsi="Times New Roman" w:cs="Times New Roman"/>
                <w:lang w:eastAsia="ru-RU"/>
              </w:rPr>
              <w:t>Криворотько П.В.</w:t>
            </w:r>
          </w:p>
        </w:tc>
        <w:tc>
          <w:tcPr>
            <w:tcW w:w="4536" w:type="dxa"/>
            <w:tcBorders>
              <w:left w:val="single" w:sz="2" w:space="0" w:color="000000"/>
            </w:tcBorders>
          </w:tcPr>
          <w:p w:rsidR="008F09FB" w:rsidRPr="008F09FB" w:rsidRDefault="008F09FB" w:rsidP="008F09FB">
            <w:pPr>
              <w:pStyle w:val="PlainText"/>
              <w:widowControl w:val="0"/>
              <w:autoSpaceDE w:val="0"/>
              <w:autoSpaceDN w:val="0"/>
              <w:adjustRightInd w:val="0"/>
              <w:rPr>
                <w:rFonts w:ascii="Times New Roman" w:hAnsi="Times New Roman"/>
                <w:sz w:val="22"/>
                <w:szCs w:val="22"/>
              </w:rPr>
            </w:pPr>
            <w:r w:rsidRPr="008F09FB">
              <w:rPr>
                <w:rFonts w:ascii="Times New Roman" w:hAnsi="Times New Roman"/>
                <w:sz w:val="22"/>
                <w:szCs w:val="22"/>
              </w:rPr>
              <w:t>Формат А5.</w:t>
            </w:r>
          </w:p>
          <w:p w:rsidR="008F09FB" w:rsidRPr="008F09FB" w:rsidRDefault="008F09FB" w:rsidP="008F09FB">
            <w:pPr>
              <w:pStyle w:val="PlainText"/>
              <w:widowControl w:val="0"/>
              <w:autoSpaceDE w:val="0"/>
              <w:autoSpaceDN w:val="0"/>
              <w:adjustRightInd w:val="0"/>
              <w:rPr>
                <w:rFonts w:ascii="Times New Roman" w:hAnsi="Times New Roman"/>
                <w:sz w:val="22"/>
                <w:szCs w:val="22"/>
              </w:rPr>
            </w:pPr>
            <w:r w:rsidRPr="008F09FB">
              <w:rPr>
                <w:rFonts w:ascii="Times New Roman" w:hAnsi="Times New Roman"/>
                <w:sz w:val="22"/>
                <w:szCs w:val="22"/>
              </w:rPr>
              <w:t>Ориентация книжная.</w:t>
            </w:r>
          </w:p>
          <w:p w:rsidR="008F09FB" w:rsidRPr="008F09FB" w:rsidRDefault="008F09FB" w:rsidP="008F09FB">
            <w:pPr>
              <w:pStyle w:val="PlainText"/>
              <w:widowControl w:val="0"/>
              <w:autoSpaceDE w:val="0"/>
              <w:autoSpaceDN w:val="0"/>
              <w:adjustRightInd w:val="0"/>
              <w:rPr>
                <w:rFonts w:ascii="Times New Roman" w:hAnsi="Times New Roman"/>
                <w:sz w:val="22"/>
                <w:szCs w:val="22"/>
              </w:rPr>
            </w:pPr>
            <w:r w:rsidRPr="008F09FB">
              <w:rPr>
                <w:rFonts w:ascii="Times New Roman" w:hAnsi="Times New Roman"/>
                <w:sz w:val="22"/>
                <w:szCs w:val="22"/>
              </w:rPr>
              <w:t xml:space="preserve">Блок </w:t>
            </w:r>
            <w:r>
              <w:rPr>
                <w:rFonts w:ascii="Times New Roman" w:hAnsi="Times New Roman"/>
                <w:sz w:val="22"/>
                <w:szCs w:val="22"/>
              </w:rPr>
              <w:t>6</w:t>
            </w:r>
            <w:r w:rsidRPr="008F09FB">
              <w:rPr>
                <w:rFonts w:ascii="Times New Roman" w:hAnsi="Times New Roman"/>
                <w:sz w:val="22"/>
                <w:szCs w:val="22"/>
              </w:rPr>
              <w:t>8 страниц, бумага офсетная 80 г/м2, цветность 4+4.</w:t>
            </w:r>
          </w:p>
          <w:p w:rsidR="008F09FB" w:rsidRPr="008F09FB" w:rsidRDefault="008F09FB" w:rsidP="008F09FB">
            <w:pPr>
              <w:pStyle w:val="PlainText"/>
              <w:widowControl w:val="0"/>
              <w:autoSpaceDE w:val="0"/>
              <w:autoSpaceDN w:val="0"/>
              <w:adjustRightInd w:val="0"/>
              <w:rPr>
                <w:rFonts w:ascii="Times New Roman" w:hAnsi="Times New Roman"/>
                <w:sz w:val="22"/>
                <w:szCs w:val="22"/>
              </w:rPr>
            </w:pPr>
            <w:r w:rsidRPr="008F09FB">
              <w:rPr>
                <w:rFonts w:ascii="Times New Roman" w:hAnsi="Times New Roman"/>
                <w:sz w:val="22"/>
                <w:szCs w:val="22"/>
              </w:rPr>
              <w:t>Обложка 250 г/м2, цветность 1+0.</w:t>
            </w:r>
          </w:p>
          <w:p w:rsidR="008F09FB" w:rsidRPr="008F09FB" w:rsidRDefault="008F09FB" w:rsidP="008F09FB">
            <w:pPr>
              <w:pStyle w:val="PlainText"/>
              <w:widowControl w:val="0"/>
              <w:autoSpaceDE w:val="0"/>
              <w:autoSpaceDN w:val="0"/>
              <w:adjustRightInd w:val="0"/>
              <w:rPr>
                <w:rFonts w:ascii="Times New Roman" w:hAnsi="Times New Roman"/>
                <w:sz w:val="22"/>
                <w:szCs w:val="22"/>
              </w:rPr>
            </w:pPr>
            <w:r w:rsidRPr="008F09FB">
              <w:rPr>
                <w:rFonts w:ascii="Times New Roman" w:hAnsi="Times New Roman"/>
                <w:sz w:val="22"/>
                <w:szCs w:val="22"/>
              </w:rPr>
              <w:t>Печать по макету заказчика</w:t>
            </w:r>
          </w:p>
        </w:tc>
        <w:tc>
          <w:tcPr>
            <w:tcW w:w="850" w:type="dxa"/>
          </w:tcPr>
          <w:p w:rsidR="008F09FB" w:rsidRPr="008F09FB" w:rsidRDefault="008F09FB" w:rsidP="008F09FB">
            <w:pPr>
              <w:tabs>
                <w:tab w:val="center" w:pos="317"/>
              </w:tabs>
              <w:spacing w:after="0" w:line="240" w:lineRule="auto"/>
              <w:rPr>
                <w:rFonts w:ascii="Times New Roman" w:hAnsi="Times New Roman" w:cs="Times New Roman"/>
              </w:rPr>
            </w:pPr>
            <w:r>
              <w:rPr>
                <w:rFonts w:ascii="Times New Roman" w:hAnsi="Times New Roman" w:cs="Times New Roman"/>
              </w:rPr>
              <w:tab/>
              <w:t>5</w:t>
            </w:r>
            <w:r w:rsidRPr="008F09FB">
              <w:rPr>
                <w:rFonts w:ascii="Times New Roman" w:hAnsi="Times New Roman" w:cs="Times New Roman"/>
              </w:rPr>
              <w:t>0</w:t>
            </w:r>
          </w:p>
        </w:tc>
        <w:tc>
          <w:tcPr>
            <w:tcW w:w="709" w:type="dxa"/>
          </w:tcPr>
          <w:p w:rsidR="008F09FB" w:rsidRPr="008F09FB" w:rsidRDefault="008F09FB" w:rsidP="008F09FB">
            <w:pPr>
              <w:spacing w:after="0" w:line="240" w:lineRule="auto"/>
              <w:jc w:val="center"/>
              <w:rPr>
                <w:rFonts w:ascii="Times New Roman" w:hAnsi="Times New Roman" w:cs="Times New Roman"/>
              </w:rPr>
            </w:pPr>
            <w:r w:rsidRPr="008F09FB">
              <w:rPr>
                <w:rFonts w:ascii="Times New Roman" w:hAnsi="Times New Roman" w:cs="Times New Roman"/>
              </w:rPr>
              <w:t>шт</w:t>
            </w:r>
          </w:p>
        </w:tc>
        <w:tc>
          <w:tcPr>
            <w:tcW w:w="1418" w:type="dxa"/>
          </w:tcPr>
          <w:p w:rsidR="008F09FB" w:rsidRPr="008F09FB" w:rsidRDefault="008F09FB" w:rsidP="008F09FB">
            <w:pPr>
              <w:spacing w:after="0" w:line="240" w:lineRule="auto"/>
              <w:jc w:val="center"/>
              <w:rPr>
                <w:rFonts w:ascii="Times New Roman" w:hAnsi="Times New Roman" w:cs="Times New Roman"/>
              </w:rPr>
            </w:pPr>
            <w:r w:rsidRPr="008F09FB">
              <w:rPr>
                <w:rFonts w:ascii="Times New Roman" w:hAnsi="Times New Roman" w:cs="Times New Roman"/>
              </w:rPr>
              <w:t>58.19.19.190</w:t>
            </w:r>
          </w:p>
        </w:tc>
        <w:tc>
          <w:tcPr>
            <w:tcW w:w="1418" w:type="dxa"/>
            <w:shd w:val="clear" w:color="auto" w:fill="FFFF99"/>
          </w:tcPr>
          <w:p w:rsidR="008F09FB" w:rsidRPr="008F09FB" w:rsidRDefault="008F09FB" w:rsidP="008F09FB">
            <w:pPr>
              <w:spacing w:after="0" w:line="240" w:lineRule="auto"/>
              <w:jc w:val="center"/>
              <w:rPr>
                <w:rFonts w:ascii="Times New Roman" w:hAnsi="Times New Roman" w:cs="Times New Roman"/>
                <w:highlight w:val="yellow"/>
              </w:rPr>
            </w:pPr>
          </w:p>
        </w:tc>
        <w:tc>
          <w:tcPr>
            <w:tcW w:w="708" w:type="dxa"/>
            <w:shd w:val="clear" w:color="auto" w:fill="FFFF99"/>
            <w:vAlign w:val="center"/>
          </w:tcPr>
          <w:p w:rsidR="008F09FB" w:rsidRPr="008F09FB" w:rsidRDefault="008F09FB" w:rsidP="008F09FB">
            <w:pPr>
              <w:autoSpaceDE w:val="0"/>
              <w:autoSpaceDN w:val="0"/>
              <w:adjustRightInd w:val="0"/>
              <w:spacing w:after="0" w:line="240" w:lineRule="auto"/>
              <w:jc w:val="center"/>
              <w:rPr>
                <w:rFonts w:ascii="Times New Roman" w:hAnsi="Times New Roman" w:cs="Times New Roman"/>
                <w:color w:val="000000"/>
              </w:rPr>
            </w:pPr>
          </w:p>
        </w:tc>
        <w:tc>
          <w:tcPr>
            <w:tcW w:w="1418" w:type="dxa"/>
            <w:shd w:val="clear" w:color="auto" w:fill="FFFF99"/>
            <w:vAlign w:val="center"/>
          </w:tcPr>
          <w:p w:rsidR="008F09FB" w:rsidRPr="008F09FB" w:rsidRDefault="008F09FB" w:rsidP="008F09FB">
            <w:pPr>
              <w:autoSpaceDE w:val="0"/>
              <w:autoSpaceDN w:val="0"/>
              <w:adjustRightInd w:val="0"/>
              <w:spacing w:after="0" w:line="240" w:lineRule="auto"/>
              <w:jc w:val="center"/>
              <w:rPr>
                <w:rFonts w:ascii="Times New Roman" w:hAnsi="Times New Roman" w:cs="Times New Roman"/>
                <w:color w:val="000000"/>
              </w:rPr>
            </w:pPr>
          </w:p>
        </w:tc>
        <w:tc>
          <w:tcPr>
            <w:tcW w:w="1386" w:type="dxa"/>
            <w:shd w:val="clear" w:color="auto" w:fill="FFFF99"/>
            <w:vAlign w:val="center"/>
          </w:tcPr>
          <w:p w:rsidR="008F09FB" w:rsidRPr="008F09FB" w:rsidRDefault="008F09FB" w:rsidP="008F09FB">
            <w:pPr>
              <w:autoSpaceDE w:val="0"/>
              <w:autoSpaceDN w:val="0"/>
              <w:adjustRightInd w:val="0"/>
              <w:spacing w:after="0" w:line="240" w:lineRule="auto"/>
              <w:jc w:val="center"/>
              <w:rPr>
                <w:rFonts w:ascii="Times New Roman" w:hAnsi="Times New Roman" w:cs="Times New Roman"/>
                <w:color w:val="000000"/>
              </w:rPr>
            </w:pPr>
          </w:p>
        </w:tc>
      </w:tr>
    </w:tbl>
    <w:p w:rsidR="00170252" w:rsidRPr="008F09FB" w:rsidRDefault="00170252" w:rsidP="008F09FB">
      <w:pPr>
        <w:spacing w:after="0" w:line="240" w:lineRule="auto"/>
        <w:rPr>
          <w:rFonts w:ascii="Times New Roman" w:hAnsi="Times New Roman" w:cs="Times New Roman"/>
        </w:rPr>
      </w:pPr>
    </w:p>
    <w:sectPr w:rsidR="00170252" w:rsidRPr="008F09FB" w:rsidSect="008F09FB">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536" w:rsidRDefault="00577536">
      <w:pPr>
        <w:spacing w:after="0" w:line="240" w:lineRule="auto"/>
      </w:pPr>
      <w:r>
        <w:separator/>
      </w:r>
    </w:p>
  </w:endnote>
  <w:endnote w:type="continuationSeparator" w:id="0">
    <w:p w:rsidR="00577536" w:rsidRDefault="0057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TimesNewRomanPS-BoldMT">
    <w:altName w:val="MS Mincho"/>
    <w:panose1 w:val="00000000000000000000"/>
    <w:charset w:val="80"/>
    <w:family w:val="auto"/>
    <w:notTrueType/>
    <w:pitch w:val="default"/>
    <w:sig w:usb0="00000201" w:usb1="08070000" w:usb2="00000010" w:usb3="00000000" w:csb0="00020005"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EE11E2" w:rsidRDefault="00EE11E2">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EE11E2">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E11E2">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EE11E2">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EE11E2">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EE11E2">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3E18FF">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536" w:rsidRDefault="00577536">
      <w:pPr>
        <w:spacing w:after="0" w:line="240" w:lineRule="auto"/>
      </w:pPr>
      <w:r>
        <w:separator/>
      </w:r>
    </w:p>
  </w:footnote>
  <w:footnote w:type="continuationSeparator" w:id="0">
    <w:p w:rsidR="00577536" w:rsidRDefault="00577536">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EE11E2" w:rsidRDefault="00EE11E2">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EE11E2" w:rsidRDefault="00EE11E2">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EE11E2" w:rsidRDefault="00EE11E2">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18FF"/>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536"/>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09FB"/>
    <w:rsid w:val="008F273B"/>
    <w:rsid w:val="008F3B0B"/>
    <w:rsid w:val="008F4DD1"/>
    <w:rsid w:val="0091306B"/>
    <w:rsid w:val="00924D15"/>
    <w:rsid w:val="00930289"/>
    <w:rsid w:val="00942FAD"/>
    <w:rsid w:val="00964265"/>
    <w:rsid w:val="00971FDB"/>
    <w:rsid w:val="009765E0"/>
    <w:rsid w:val="009840D8"/>
    <w:rsid w:val="00991266"/>
    <w:rsid w:val="009938B0"/>
    <w:rsid w:val="00995C01"/>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11E2"/>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BE0A509-3C4F-4C35-9BCE-3AFB3FDD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8F09FB"/>
    <w:pPr>
      <w:spacing w:after="0" w:line="240" w:lineRule="auto"/>
    </w:pPr>
    <w:rPr>
      <w:rFonts w:ascii="Courier New" w:eastAsia="Calibri" w:hAnsi="Courier New" w:cs="Times New Roman"/>
      <w:sz w:val="20"/>
      <w:szCs w:val="20"/>
      <w:lang w:eastAsia="ru-RU"/>
    </w:rPr>
  </w:style>
  <w:style w:type="character" w:customStyle="1" w:styleId="PlainText0">
    <w:name w:val="Plain Text Знак Знак Знак"/>
    <w:link w:val="PlainText"/>
    <w:locked/>
    <w:rsid w:val="008F09FB"/>
    <w:rPr>
      <w:rFonts w:ascii="Courier New" w:eastAsia="Calibri"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5BDA7-DAAB-459C-836F-658AF5C3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2024-05-06T08:47:00Z</dcterms:created>
  <dcterms:modified xsi:type="dcterms:W3CDTF">2024-05-06T08:47:00Z</dcterms:modified>
</cp:coreProperties>
</file>