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9069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42070A64" wp14:editId="1EB36C6C">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03.05.2024 № 05-07/759</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09.05.2024</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w:t>
            </w:r>
            <w:r w:rsidR="006B3B89">
              <w:rPr>
                <w:rFonts w:ascii="Times New Roman" w:hAnsi="Times New Roman"/>
                <w:sz w:val="24"/>
                <w:szCs w:val="24"/>
              </w:rPr>
              <w:t>Минздрава России от 19.12.2019 №</w:t>
            </w:r>
            <w:r w:rsidR="002D422E" w:rsidRPr="00AD16A7">
              <w:rPr>
                <w:rFonts w:ascii="Times New Roman" w:hAnsi="Times New Roman"/>
                <w:sz w:val="24"/>
                <w:szCs w:val="24"/>
              </w:rPr>
              <w:t xml:space="preserve">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83552" w:rsidP="00683552">
            <w:pPr>
              <w:spacing w:after="0"/>
              <w:rPr>
                <w:rFonts w:ascii="Times New Roman" w:hAnsi="Times New Roman" w:cs="Times New Roman"/>
                <w:b/>
                <w:caps/>
                <w:sz w:val="28"/>
              </w:rPr>
            </w:pPr>
            <w:r>
              <w:rPr>
                <w:rFonts w:ascii="Times New Roman" w:hAnsi="Times New Roman" w:cs="Times New Roman"/>
                <w:b/>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 xml:space="preserve">. Документы о приемке по такому контракту (договору) также оформляются в виде электронных документов в системе </w:t>
            </w:r>
            <w:r w:rsidR="00096930" w:rsidRPr="00096930">
              <w:rPr>
                <w:rFonts w:ascii="Times New Roman" w:hAnsi="Times New Roman" w:cs="Times New Roman"/>
                <w:b/>
              </w:rPr>
              <w:t>электронного документооборота</w:t>
            </w:r>
            <w:r>
              <w:rPr>
                <w:rFonts w:ascii="Times New Roman" w:hAnsi="Times New Roman" w:cs="Times New Roman"/>
                <w:b/>
              </w:rPr>
              <w:t>.</w:t>
            </w: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3684D">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9236"/>
        <w:gridCol w:w="5606"/>
      </w:tblGrid>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bookmarkStart w:id="4" w:name="Заголовок"/>
        <w:tc>
          <w:tcPr>
            <w:tcW w:w="5606" w:type="dxa"/>
          </w:tcPr>
          <w:p w:rsidR="00FF12AF" w:rsidRDefault="00FF12AF" w:rsidP="00FF12AF">
            <w:pPr>
              <w:ind w:right="-1"/>
              <w:jc w:val="both"/>
              <w:rPr>
                <w:rFonts w:ascii="Times New Roman" w:hAnsi="Times New Roman" w:cs="Times New Roman"/>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различных фармакологических групп №26</w:t>
            </w:r>
            <w:r>
              <w:rPr>
                <w:rFonts w:ascii="Times New Roman" w:hAnsi="Times New Roman" w:cs="Times New Roman"/>
                <w:b/>
                <w:sz w:val="24"/>
                <w:szCs w:val="24"/>
              </w:rPr>
              <w:fldChar w:fldCharType="end"/>
            </w:r>
            <w:bookmarkEnd w:id="4"/>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2.</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3.</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5606" w:type="dxa"/>
          </w:tcPr>
          <w:p w:rsidR="00FF12AF"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4.</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 момента заключения контракта</w:t>
            </w:r>
            <w:r w:rsidRPr="00C15FD9">
              <w:rPr>
                <w:rFonts w:ascii="Times New Roman" w:hAnsi="Times New Roman" w:cs="Times New Roman"/>
                <w:noProof/>
                <w:sz w:val="24"/>
                <w:szCs w:val="24"/>
              </w:rPr>
              <w:fldChar w:fldCharType="end"/>
            </w:r>
            <w:bookmarkEnd w:id="7"/>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5.</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11.12.2024</w:t>
            </w:r>
            <w:r w:rsidRPr="00C15FD9">
              <w:rPr>
                <w:rFonts w:ascii="Times New Roman" w:hAnsi="Times New Roman" w:cs="Times New Roman"/>
                <w:noProof/>
                <w:sz w:val="24"/>
                <w:szCs w:val="24"/>
              </w:rPr>
              <w:fldChar w:fldCharType="end"/>
            </w:r>
            <w:bookmarkEnd w:id="8"/>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6.</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xml:space="preserve">
                В течение 6 (шести)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03.12.2024.
                <w:br/>
                Максимальное количество партий 30 (тридцать).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t/>
            </w:r>
            <w:r w:rsidRPr="00C15FD9">
              <w:rPr>
                <w:rFonts w:ascii="Times New Roman" w:hAnsi="Times New Roman" w:cs="Times New Roman"/>
                <w:noProof/>
                <w:sz w:val="24"/>
                <w:szCs w:val="24"/>
              </w:rPr>
              <w:fldChar w:fldCharType="end"/>
            </w:r>
            <w:bookmarkEnd w:id="9"/>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7.</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Документы, подтверждающие качество товара. Регистрационные удостоверения/разрешения на временное обращение  лекарственных препаратов</w:t>
            </w:r>
            <w:r w:rsidRPr="00C15FD9">
              <w:rPr>
                <w:rFonts w:ascii="Times New Roman" w:hAnsi="Times New Roman" w:cs="Times New Roman"/>
                <w:noProof/>
                <w:sz w:val="24"/>
                <w:szCs w:val="24"/>
              </w:rPr>
              <w:fldChar w:fldCharType="end"/>
            </w:r>
            <w:bookmarkEnd w:id="10"/>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8.</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1"/>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8.1.</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5606" w:type="dxa"/>
          </w:tcPr>
          <w:p w:rsidR="00FF12AF"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остаточный срок годности на момент поставки не менее 12 месяцев</w:t>
            </w:r>
            <w:r w:rsidRPr="00C15FD9">
              <w:rPr>
                <w:rFonts w:ascii="Times New Roman" w:hAnsi="Times New Roman" w:cs="Times New Roman"/>
                <w:noProof/>
                <w:sz w:val="24"/>
                <w:szCs w:val="24"/>
              </w:rPr>
              <w:fldChar w:fldCharType="end"/>
            </w:r>
            <w:bookmarkEnd w:id="12"/>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8.2.</w:t>
            </w:r>
          </w:p>
        </w:tc>
        <w:tc>
          <w:tcPr>
            <w:tcW w:w="9236" w:type="dxa"/>
            <w:vAlign w:val="center"/>
          </w:tcPr>
          <w:p w:rsidR="00FF12AF" w:rsidRPr="00FF12AF" w:rsidRDefault="00FF12AF" w:rsidP="00FF12AF">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3"/>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9.</w:t>
            </w:r>
          </w:p>
        </w:tc>
        <w:tc>
          <w:tcPr>
            <w:tcW w:w="9236" w:type="dxa"/>
            <w:vAlign w:val="center"/>
          </w:tcPr>
          <w:p w:rsidR="00FF12AF" w:rsidRPr="00FF12AF" w:rsidRDefault="00FF12AF" w:rsidP="00FF12AF">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 </w:t>
            </w:r>
            <w:r w:rsidRPr="00C15FD9">
              <w:rPr>
                <w:rFonts w:ascii="Times New Roman" w:hAnsi="Times New Roman" w:cs="Times New Roman"/>
                <w:noProof/>
                <w:sz w:val="24"/>
                <w:szCs w:val="24"/>
              </w:rPr>
              <w:fldChar w:fldCharType="end"/>
            </w:r>
            <w:bookmarkEnd w:id="14"/>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9.1.</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5606" w:type="dxa"/>
            <w:tcBorders>
              <w:bottom w:val="single" w:sz="4" w:space="0" w:color="auto"/>
            </w:tcBorders>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15"/>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val="restart"/>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t>9.2.</w:t>
            </w:r>
          </w:p>
        </w:tc>
        <w:tc>
          <w:tcPr>
            <w:tcW w:w="9236" w:type="dxa"/>
            <w:vMerge w:val="restart"/>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bookmarkStart w:id="16" w:name="СпецПраво1"/>
        <w:tc>
          <w:tcPr>
            <w:tcW w:w="5606" w:type="dxa"/>
            <w:tcBorders>
              <w:bottom w:val="nil"/>
            </w:tcBorders>
          </w:tcPr>
          <w:p w:rsidR="00FF12AF" w:rsidRPr="00402525"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1"/>
                  <w:enabled/>
                  <w:calcOnExit w:val="0"/>
                  <w:textInput>
                    <w:default w:val="СпецПраво1"/>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noProof/>
                <w:sz w:val="24"/>
                <w:szCs w:val="24"/>
              </w:rPr>
              <w:fldChar w:fldCharType="end"/>
            </w:r>
            <w:bookmarkEnd w:id="16"/>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tcPr>
          <w:p w:rsidR="00FF12AF" w:rsidRPr="007D022D" w:rsidRDefault="00FF12AF" w:rsidP="00FF12AF">
            <w:pPr>
              <w:ind w:right="-1"/>
              <w:rPr>
                <w:rFonts w:ascii="Times New Roman" w:hAnsi="Times New Roman" w:cs="Times New Roman"/>
              </w:rPr>
            </w:pPr>
          </w:p>
        </w:tc>
        <w:tc>
          <w:tcPr>
            <w:tcW w:w="9236" w:type="dxa"/>
            <w:vMerge/>
            <w:vAlign w:val="center"/>
          </w:tcPr>
          <w:p w:rsidR="00FF12AF" w:rsidRPr="00FF12AF" w:rsidRDefault="00FF12AF" w:rsidP="00FF12AF">
            <w:pPr>
              <w:ind w:right="-1"/>
              <w:rPr>
                <w:rFonts w:ascii="Times New Roman" w:hAnsi="Times New Roman" w:cs="Times New Roman"/>
                <w:bCs/>
                <w:sz w:val="24"/>
                <w:szCs w:val="24"/>
                <w:shd w:val="clear" w:color="auto" w:fill="FFFFFF"/>
              </w:rPr>
            </w:pPr>
          </w:p>
        </w:tc>
        <w:bookmarkStart w:id="17" w:name="СпецПраво2"/>
        <w:tc>
          <w:tcPr>
            <w:tcW w:w="5606" w:type="dxa"/>
            <w:tcBorders>
              <w:top w:val="nil"/>
              <w:bottom w:val="nil"/>
            </w:tcBorders>
          </w:tcPr>
          <w:p w:rsidR="00FF12AF" w:rsidRPr="000560C1"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2"/>
                  <w:enabled/>
                  <w:calcOnExit w:val="0"/>
                  <w:textInput>
                    <w:default w:val="СпецПраво2"/>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noProof/>
                <w:sz w:val="24"/>
                <w:szCs w:val="24"/>
              </w:rPr>
              <w:fldChar w:fldCharType="end"/>
            </w:r>
            <w:bookmarkEnd w:id="17"/>
            <w:r w:rsidR="008C1254">
              <w:rPr>
                <w:rFonts w:ascii="Times New Roman" w:hAnsi="Times New Roman" w:cs="Times New Roman"/>
                <w:noProof/>
                <w:sz w:val="24"/>
                <w:szCs w:val="24"/>
              </w:rPr>
              <w:t xml:space="preserve"> </w:t>
            </w:r>
          </w:p>
        </w:tc>
      </w:tr>
      <w:tr w:rsidR="00FF12AF" w:rsidRPr="008252D7" w:rsidTr="00C15FD9">
        <w:trPr>
          <w:trHeight w:val="127"/>
        </w:trPr>
        <w:tc>
          <w:tcPr>
            <w:tcW w:w="0" w:type="auto"/>
            <w:vMerge/>
          </w:tcPr>
          <w:p w:rsidR="00FF12AF" w:rsidRPr="007D022D" w:rsidRDefault="00FF12AF" w:rsidP="00FF12AF">
            <w:pPr>
              <w:ind w:right="-1"/>
              <w:rPr>
                <w:rFonts w:ascii="Times New Roman" w:hAnsi="Times New Roman" w:cs="Times New Roman"/>
              </w:rPr>
            </w:pPr>
          </w:p>
        </w:tc>
        <w:tc>
          <w:tcPr>
            <w:tcW w:w="9236" w:type="dxa"/>
            <w:vMerge/>
            <w:vAlign w:val="center"/>
          </w:tcPr>
          <w:p w:rsidR="00FF12AF" w:rsidRPr="00FF12AF" w:rsidRDefault="00FF12AF" w:rsidP="00FF12AF">
            <w:pPr>
              <w:ind w:right="-1"/>
              <w:rPr>
                <w:rFonts w:ascii="Times New Roman" w:hAnsi="Times New Roman" w:cs="Times New Roman"/>
                <w:bCs/>
                <w:sz w:val="24"/>
                <w:szCs w:val="24"/>
                <w:shd w:val="clear" w:color="auto" w:fill="FFFFFF"/>
              </w:rPr>
            </w:pPr>
          </w:p>
        </w:tc>
        <w:bookmarkStart w:id="18" w:name="СпецПраво3"/>
        <w:tc>
          <w:tcPr>
            <w:tcW w:w="5606" w:type="dxa"/>
            <w:tcBorders>
              <w:top w:val="nil"/>
            </w:tcBorders>
          </w:tcPr>
          <w:p w:rsidR="00FF12AF" w:rsidRPr="000560C1" w:rsidRDefault="00FF12AF" w:rsidP="00FF12AF">
            <w:pPr>
              <w:ind w:right="-1"/>
              <w:jc w:val="both"/>
              <w:rPr>
                <w:rFonts w:ascii="Times New Roman" w:hAnsi="Times New Roman" w:cs="Times New Roman"/>
                <w:noProof/>
                <w:sz w:val="24"/>
                <w:szCs w:val="24"/>
              </w:rPr>
            </w:pPr>
            <w:r>
              <w:rPr>
                <w:rFonts w:ascii="Times New Roman" w:hAnsi="Times New Roman" w:cs="Times New Roman"/>
                <w:noProof/>
                <w:sz w:val="24"/>
                <w:szCs w:val="24"/>
              </w:rPr>
              <w:fldChar w:fldCharType="begin">
                <w:ffData>
                  <w:name w:val="СпецПраво3"/>
                  <w:enabled/>
                  <w:calcOnExit w:val="0"/>
                  <w:textInput>
                    <w:default w:val="СпецПраво3"/>
                  </w:textInput>
                </w:ffData>
              </w:fldChar>
            </w:r>
            <w:r>
              <w:rPr>
                <w:rFonts w:ascii="Times New Roman" w:hAnsi="Times New Roman" w:cs="Times New Roman"/>
                <w:noProof/>
                <w:sz w:val="24"/>
                <w:szCs w:val="24"/>
              </w:rPr>
              <w:instrText xml:space="preserve"> FORMTEXT </w:instrText>
            </w:r>
            <w:r>
              <w:rPr>
                <w:rFonts w:ascii="Times New Roman" w:hAnsi="Times New Roman" w:cs="Times New Roman"/>
                <w:noProof/>
                <w:sz w:val="24"/>
                <w:szCs w:val="24"/>
              </w:rPr>
            </w:r>
            <w:r>
              <w:rPr>
                <w:rFonts w:ascii="Times New Roman" w:hAnsi="Times New Roman" w:cs="Times New Roman"/>
                <w:noProof/>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noProof/>
                <w:sz w:val="24"/>
                <w:szCs w:val="24"/>
              </w:rPr>
              <w:fldChar w:fldCharType="end"/>
            </w:r>
            <w:bookmarkEnd w:id="18"/>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lang w:val="en-US"/>
              </w:rPr>
            </w:pPr>
            <w:r>
              <w:rPr>
                <w:rFonts w:ascii="Times New Roman" w:hAnsi="Times New Roman" w:cs="Times New Roman"/>
                <w:lang w:val="en-US"/>
              </w:rPr>
              <w:lastRenderedPageBreak/>
              <w:t>9.3.</w:t>
            </w:r>
          </w:p>
        </w:tc>
        <w:tc>
          <w:tcPr>
            <w:tcW w:w="9236" w:type="dxa"/>
            <w:vAlign w:val="center"/>
          </w:tcPr>
          <w:p w:rsidR="00FF12AF" w:rsidRPr="00FF12AF" w:rsidRDefault="00FF12AF" w:rsidP="00FF12AF">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9"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Приказ Министерства финансов Российской Федерации от 04.06.2018 № 126н;</w:t>
            </w:r>
            <w:r w:rsidRPr="00C15FD9">
              <w:rPr>
                <w:rFonts w:ascii="Times New Roman" w:hAnsi="Times New Roman" w:cs="Times New Roman"/>
                <w:noProof/>
                <w:sz w:val="24"/>
                <w:szCs w:val="24"/>
              </w:rPr>
              <w:fldChar w:fldCharType="end"/>
            </w:r>
            <w:bookmarkEnd w:id="19"/>
            <w:r w:rsidR="008C1254">
              <w:rPr>
                <w:rFonts w:ascii="Times New Roman" w:hAnsi="Times New Roman" w:cs="Times New Roman"/>
                <w:noProof/>
                <w:sz w:val="24"/>
                <w:szCs w:val="24"/>
              </w:rPr>
              <w:t xml:space="preserve"> </w:t>
            </w:r>
          </w:p>
        </w:tc>
      </w:tr>
      <w:tr w:rsidR="00FF12AF" w:rsidRPr="008252D7" w:rsidTr="00C15FD9">
        <w:tc>
          <w:tcPr>
            <w:tcW w:w="0" w:type="auto"/>
          </w:tcPr>
          <w:p w:rsidR="00FF12AF" w:rsidRPr="00FF12AF" w:rsidRDefault="00FF12AF" w:rsidP="00FF12AF">
            <w:pPr>
              <w:ind w:right="-1"/>
              <w:rPr>
                <w:rFonts w:ascii="Times New Roman" w:hAnsi="Times New Roman" w:cs="Times New Roman"/>
                <w:b/>
                <w:lang w:val="en-US"/>
              </w:rPr>
            </w:pPr>
            <w:r w:rsidRPr="00FF12AF">
              <w:rPr>
                <w:rFonts w:ascii="Times New Roman" w:hAnsi="Times New Roman" w:cs="Times New Roman"/>
                <w:b/>
                <w:lang w:val="en-US"/>
              </w:rPr>
              <w:t>10.</w:t>
            </w:r>
          </w:p>
        </w:tc>
        <w:tc>
          <w:tcPr>
            <w:tcW w:w="9236" w:type="dxa"/>
            <w:vAlign w:val="center"/>
          </w:tcPr>
          <w:p w:rsidR="00FF12AF" w:rsidRPr="00FF12AF" w:rsidRDefault="00FF12AF" w:rsidP="00FF12AF">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5606" w:type="dxa"/>
          </w:tcPr>
          <w:p w:rsidR="00FF12AF" w:rsidRDefault="00C15FD9" w:rsidP="00FF12AF">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20"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нет</w:t>
            </w:r>
            <w:r w:rsidRPr="00C15FD9">
              <w:rPr>
                <w:rFonts w:ascii="Times New Roman" w:hAnsi="Times New Roman" w:cs="Times New Roman"/>
                <w:noProof/>
                <w:sz w:val="24"/>
                <w:szCs w:val="24"/>
              </w:rPr>
              <w:fldChar w:fldCharType="end"/>
            </w:r>
            <w:bookmarkEnd w:id="20"/>
            <w:r w:rsidR="008C1254">
              <w:rPr>
                <w:rFonts w:ascii="Times New Roman" w:hAnsi="Times New Roman" w:cs="Times New Roman"/>
                <w:noProof/>
                <w:sz w:val="24"/>
                <w:szCs w:val="24"/>
              </w:rPr>
              <w:t xml:space="preserve"> </w:t>
            </w:r>
          </w:p>
        </w:tc>
      </w:tr>
      <w:tr w:rsidR="00BE6D16" w:rsidRPr="008252D7" w:rsidTr="00C15FD9">
        <w:tc>
          <w:tcPr>
            <w:tcW w:w="0" w:type="auto"/>
          </w:tcPr>
          <w:p w:rsidR="00BE6D16" w:rsidRPr="00FF12AF" w:rsidRDefault="00BE6D16" w:rsidP="00BE6D16">
            <w:pPr>
              <w:ind w:right="-1"/>
              <w:rPr>
                <w:rFonts w:ascii="Times New Roman" w:hAnsi="Times New Roman" w:cs="Times New Roman"/>
                <w:b/>
                <w:lang w:val="en-US"/>
              </w:rPr>
            </w:pPr>
            <w:r>
              <w:rPr>
                <w:rFonts w:ascii="Times New Roman" w:hAnsi="Times New Roman" w:cs="Times New Roman"/>
                <w:b/>
                <w:lang w:val="en-US"/>
              </w:rPr>
              <w:t>11.</w:t>
            </w:r>
          </w:p>
        </w:tc>
        <w:tc>
          <w:tcPr>
            <w:tcW w:w="9236" w:type="dxa"/>
          </w:tcPr>
          <w:p w:rsidR="00BE6D16" w:rsidRPr="00450429" w:rsidRDefault="00BE6D16" w:rsidP="00BE6D16">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606" w:type="dxa"/>
          </w:tcPr>
          <w:p w:rsidR="00BE6D16" w:rsidRPr="00C15FD9" w:rsidRDefault="00C15FD9" w:rsidP="00C15FD9">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21"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Указаны в пункте 13</w:t>
            </w:r>
            <w:r w:rsidRPr="00C15FD9">
              <w:rPr>
                <w:rFonts w:ascii="Times New Roman" w:hAnsi="Times New Roman" w:cs="Times New Roman"/>
                <w:noProof/>
                <w:sz w:val="24"/>
                <w:szCs w:val="24"/>
              </w:rPr>
              <w:fldChar w:fldCharType="end"/>
            </w:r>
            <w:bookmarkEnd w:id="21"/>
            <w:r w:rsidR="008C1254">
              <w:rPr>
                <w:rFonts w:ascii="Times New Roman" w:hAnsi="Times New Roman" w:cs="Times New Roman"/>
                <w:noProof/>
                <w:sz w:val="24"/>
                <w:szCs w:val="24"/>
              </w:rPr>
              <w:t xml:space="preserve"> </w:t>
            </w:r>
          </w:p>
        </w:tc>
      </w:tr>
      <w:tr w:rsidR="00BE6D16" w:rsidRPr="008252D7" w:rsidTr="00C15FD9">
        <w:tc>
          <w:tcPr>
            <w:tcW w:w="0" w:type="auto"/>
          </w:tcPr>
          <w:p w:rsidR="00BE6D16" w:rsidRPr="00FF12AF" w:rsidRDefault="00BE6D16" w:rsidP="00BE6D16">
            <w:pPr>
              <w:ind w:right="-1"/>
              <w:rPr>
                <w:rFonts w:ascii="Times New Roman" w:hAnsi="Times New Roman" w:cs="Times New Roman"/>
                <w:b/>
                <w:lang w:val="en-US"/>
              </w:rPr>
            </w:pPr>
            <w:r>
              <w:rPr>
                <w:rFonts w:ascii="Times New Roman" w:hAnsi="Times New Roman" w:cs="Times New Roman"/>
                <w:b/>
                <w:lang w:val="en-US"/>
              </w:rPr>
              <w:t>12.</w:t>
            </w:r>
          </w:p>
        </w:tc>
        <w:tc>
          <w:tcPr>
            <w:tcW w:w="9236" w:type="dxa"/>
          </w:tcPr>
          <w:p w:rsidR="00BE6D16" w:rsidRDefault="00BE6D16" w:rsidP="00BE6D16">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5606" w:type="dxa"/>
          </w:tcPr>
          <w:p w:rsidR="00BE6D16" w:rsidRDefault="00F621DB" w:rsidP="00F621DB">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2"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Указаны в пункте 13</w:t>
            </w:r>
            <w:r w:rsidRPr="00F621DB">
              <w:rPr>
                <w:rFonts w:ascii="Times New Roman" w:hAnsi="Times New Roman" w:cs="Times New Roman"/>
                <w:noProof/>
                <w:sz w:val="24"/>
                <w:szCs w:val="24"/>
              </w:rPr>
              <w:fldChar w:fldCharType="end"/>
            </w:r>
            <w:bookmarkEnd w:id="22"/>
            <w:r w:rsidR="008C1254">
              <w:rPr>
                <w:rFonts w:ascii="Times New Roman" w:hAnsi="Times New Roman" w:cs="Times New Roman"/>
                <w:noProof/>
                <w:sz w:val="24"/>
                <w:szCs w:val="24"/>
              </w:rPr>
              <w:t xml:space="preserve"> </w:t>
            </w:r>
          </w:p>
        </w:tc>
      </w:tr>
    </w:tbl>
    <w:bookmarkEnd w:id="0"/>
    <w:p w:rsidR="00C15FD9" w:rsidRDefault="008C1254"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15FD9" w:rsidRDefault="00C15FD9" w:rsidP="00E961F8">
      <w:pPr>
        <w:ind w:left="-426" w:right="-1" w:firstLine="568"/>
        <w:jc w:val="center"/>
        <w:rPr>
          <w:rFonts w:ascii="Times New Roman" w:hAnsi="Times New Roman" w:cs="Times New Roman"/>
          <w:b/>
          <w:sz w:val="28"/>
          <w:szCs w:val="28"/>
        </w:rPr>
        <w:sectPr w:rsidR="00C15FD9"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w:t>
      </w:r>
      <w:r w:rsidR="009F04C1">
        <w:rPr>
          <w:rFonts w:ascii="Times New Roman" w:hAnsi="Times New Roman"/>
          <w:b/>
          <w:sz w:val="24"/>
          <w:szCs w:val="26"/>
          <w:lang w:val="en-US"/>
        </w:rPr>
        <w:t>3</w:t>
      </w:r>
      <w:r>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7D022D" w:rsidRDefault="007D022D" w:rsidP="000820E3">
      <w:r>
        <w:fldChar w:fldCharType="begin"/>
      </w:r>
      <w:r>
        <w:instrText xml:space="preserve"> LINK </w:instrText>
      </w:r>
      <w:r w:rsidR="00202118">
        <w:instrText xml:space="preserve">Excel.Sheet.8 "C:\\Users\\stasiukEyu\\Desktop\\2024\\торги\\РФГ 26\\ТЗ.xls" TDSheet!R3C2:R14C13 </w:instrText>
      </w:r>
      <w:r>
        <w:instrText xml:space="preserve">\a \f 4 \h </w:instrText>
      </w:r>
      <w:r>
        <w:fldChar w:fldCharType="separate"/>
      </w:r>
    </w:p>
    <w:tbl>
      <w:tblPr>
        <w:tblW w:w="15841" w:type="dxa"/>
        <w:tblInd w:w="108" w:type="dxa"/>
        <w:tblLook w:val="04A0" w:firstRow="1" w:lastRow="0" w:firstColumn="1" w:lastColumn="0" w:noHBand="0" w:noVBand="1"/>
      </w:tblPr>
      <w:tblGrid>
        <w:gridCol w:w="359"/>
        <w:gridCol w:w="2576"/>
        <w:gridCol w:w="2576"/>
        <w:gridCol w:w="1210"/>
        <w:gridCol w:w="1227"/>
        <w:gridCol w:w="1041"/>
        <w:gridCol w:w="922"/>
        <w:gridCol w:w="973"/>
        <w:gridCol w:w="811"/>
        <w:gridCol w:w="1372"/>
        <w:gridCol w:w="1314"/>
        <w:gridCol w:w="1460"/>
      </w:tblGrid>
      <w:tr w:rsidR="007D022D" w:rsidRPr="007D022D" w:rsidTr="00202118">
        <w:trPr>
          <w:trHeight w:val="1920"/>
        </w:trPr>
        <w:tc>
          <w:tcPr>
            <w:tcW w:w="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w:t>
            </w:r>
          </w:p>
        </w:tc>
        <w:tc>
          <w:tcPr>
            <w:tcW w:w="2464" w:type="dxa"/>
            <w:tcBorders>
              <w:top w:val="single" w:sz="4" w:space="0" w:color="auto"/>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Материал</w:t>
            </w:r>
          </w:p>
        </w:tc>
        <w:tc>
          <w:tcPr>
            <w:tcW w:w="2464" w:type="dxa"/>
            <w:tcBorders>
              <w:top w:val="single" w:sz="4" w:space="0" w:color="auto"/>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Технические характеристики</w:t>
            </w:r>
          </w:p>
        </w:tc>
        <w:tc>
          <w:tcPr>
            <w:tcW w:w="1163" w:type="dxa"/>
            <w:tcBorders>
              <w:top w:val="single" w:sz="4" w:space="0" w:color="auto"/>
              <w:left w:val="nil"/>
              <w:bottom w:val="single" w:sz="4" w:space="0" w:color="auto"/>
              <w:right w:val="single" w:sz="4" w:space="0" w:color="auto"/>
            </w:tcBorders>
            <w:shd w:val="clear" w:color="000000" w:fill="FFFF00"/>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 и дата РУ/разрешения</w:t>
            </w:r>
          </w:p>
        </w:tc>
        <w:tc>
          <w:tcPr>
            <w:tcW w:w="1180" w:type="dxa"/>
            <w:tcBorders>
              <w:top w:val="single" w:sz="4" w:space="0" w:color="auto"/>
              <w:left w:val="nil"/>
              <w:bottom w:val="single" w:sz="4" w:space="0" w:color="auto"/>
              <w:right w:val="single" w:sz="4" w:space="0" w:color="auto"/>
            </w:tcBorders>
            <w:shd w:val="clear" w:color="000000" w:fill="FFFF00"/>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Наименование страны происхождения</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Код по справочнику МНН</w:t>
            </w:r>
          </w:p>
        </w:tc>
        <w:tc>
          <w:tcPr>
            <w:tcW w:w="888" w:type="dxa"/>
            <w:tcBorders>
              <w:top w:val="single" w:sz="4" w:space="0" w:color="auto"/>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Единица Измерения</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Количество единиц измерения*</w:t>
            </w:r>
          </w:p>
        </w:tc>
        <w:tc>
          <w:tcPr>
            <w:tcW w:w="783" w:type="dxa"/>
            <w:tcBorders>
              <w:top w:val="single" w:sz="4" w:space="0" w:color="auto"/>
              <w:left w:val="nil"/>
              <w:bottom w:val="single" w:sz="4" w:space="0" w:color="auto"/>
              <w:right w:val="single" w:sz="4" w:space="0" w:color="auto"/>
            </w:tcBorders>
            <w:shd w:val="clear" w:color="000000" w:fill="FFFF00"/>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Цена за ед. без НДС и опт. надбавки</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Единица измерения по ЕСКЛП (Потребительская единица)</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Количество потребительских единиц</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Варианты поставки</w:t>
            </w:r>
          </w:p>
        </w:tc>
      </w:tr>
      <w:tr w:rsidR="007D022D" w:rsidRPr="007D022D" w:rsidTr="00202118">
        <w:trPr>
          <w:trHeight w:val="1380"/>
        </w:trPr>
        <w:tc>
          <w:tcPr>
            <w:tcW w:w="354" w:type="dxa"/>
            <w:tcBorders>
              <w:top w:val="nil"/>
              <w:left w:val="single" w:sz="4" w:space="0" w:color="auto"/>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1</w:t>
            </w:r>
          </w:p>
        </w:tc>
        <w:tc>
          <w:tcPr>
            <w:tcW w:w="2464"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АЦИКЛОВИР</w:t>
            </w:r>
          </w:p>
        </w:tc>
        <w:tc>
          <w:tcPr>
            <w:tcW w:w="2464"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МНН: АЦИКЛОВИР</w:t>
            </w:r>
            <w:r w:rsidRPr="007D022D">
              <w:rPr>
                <w:rFonts w:ascii="Times New Roman" w:eastAsia="Times New Roman" w:hAnsi="Times New Roman" w:cs="Times New Roman"/>
                <w:lang w:eastAsia="ru-RU"/>
              </w:rPr>
              <w:br/>
              <w:t>Лекарственная форма: таблетки</w:t>
            </w:r>
            <w:r w:rsidRPr="007D022D">
              <w:rPr>
                <w:rFonts w:ascii="Times New Roman" w:eastAsia="Times New Roman" w:hAnsi="Times New Roman" w:cs="Times New Roman"/>
                <w:lang w:eastAsia="ru-RU"/>
              </w:rPr>
              <w:br/>
              <w:t>Дозировка: 200 мг</w:t>
            </w:r>
          </w:p>
        </w:tc>
        <w:tc>
          <w:tcPr>
            <w:tcW w:w="1163" w:type="dxa"/>
            <w:tcBorders>
              <w:top w:val="nil"/>
              <w:left w:val="nil"/>
              <w:bottom w:val="single" w:sz="4" w:space="0" w:color="auto"/>
              <w:right w:val="single" w:sz="4" w:space="0" w:color="auto"/>
            </w:tcBorders>
            <w:shd w:val="clear" w:color="auto" w:fill="auto"/>
            <w:noWrap/>
            <w:vAlign w:val="bottom"/>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 </w:t>
            </w:r>
          </w:p>
        </w:tc>
        <w:tc>
          <w:tcPr>
            <w:tcW w:w="1002"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sz w:val="18"/>
                <w:szCs w:val="18"/>
                <w:lang w:eastAsia="ru-RU"/>
              </w:rPr>
            </w:pPr>
            <w:r w:rsidRPr="007D022D">
              <w:rPr>
                <w:rFonts w:ascii="Times New Roman" w:eastAsia="Times New Roman" w:hAnsi="Times New Roman" w:cs="Times New Roman"/>
                <w:sz w:val="18"/>
                <w:szCs w:val="18"/>
                <w:lang w:eastAsia="ru-RU"/>
              </w:rPr>
              <w:t>21.20.10.194-000002-1-00042-0000000000000</w:t>
            </w:r>
          </w:p>
        </w:tc>
        <w:tc>
          <w:tcPr>
            <w:tcW w:w="888"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w:t>
            </w:r>
          </w:p>
        </w:tc>
        <w:tc>
          <w:tcPr>
            <w:tcW w:w="783"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шт</w:t>
            </w:r>
          </w:p>
        </w:tc>
        <w:tc>
          <w:tcPr>
            <w:tcW w:w="1262"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25 000</w:t>
            </w:r>
          </w:p>
        </w:tc>
        <w:tc>
          <w:tcPr>
            <w:tcW w:w="2026"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rPr>
                <w:rFonts w:ascii="Times New Roman" w:eastAsia="Times New Roman" w:hAnsi="Times New Roman" w:cs="Times New Roman"/>
                <w:sz w:val="18"/>
                <w:szCs w:val="18"/>
                <w:lang w:eastAsia="ru-RU"/>
              </w:rPr>
            </w:pPr>
            <w:r w:rsidRPr="007D022D">
              <w:rPr>
                <w:rFonts w:ascii="Times New Roman" w:eastAsia="Times New Roman" w:hAnsi="Times New Roman" w:cs="Times New Roman"/>
                <w:sz w:val="18"/>
                <w:szCs w:val="18"/>
                <w:lang w:eastAsia="ru-RU"/>
              </w:rPr>
              <w:t>ТАБЛЕТКИ, 200 мг, 25000 ШТ (основной)</w:t>
            </w:r>
          </w:p>
        </w:tc>
      </w:tr>
      <w:tr w:rsidR="007D022D" w:rsidRPr="007D022D" w:rsidTr="00202118">
        <w:trPr>
          <w:trHeight w:val="240"/>
        </w:trPr>
        <w:tc>
          <w:tcPr>
            <w:tcW w:w="354" w:type="dxa"/>
            <w:vMerge w:val="restart"/>
            <w:tcBorders>
              <w:top w:val="nil"/>
              <w:left w:val="single" w:sz="4" w:space="0" w:color="auto"/>
              <w:bottom w:val="single" w:sz="4" w:space="0" w:color="000000"/>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2</w:t>
            </w:r>
          </w:p>
        </w:tc>
        <w:tc>
          <w:tcPr>
            <w:tcW w:w="2464" w:type="dxa"/>
            <w:vMerge w:val="restart"/>
            <w:tcBorders>
              <w:top w:val="nil"/>
              <w:left w:val="single" w:sz="4" w:space="0" w:color="auto"/>
              <w:bottom w:val="single" w:sz="4" w:space="0" w:color="000000"/>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БИСОПРОЛОЛ</w:t>
            </w:r>
          </w:p>
        </w:tc>
        <w:tc>
          <w:tcPr>
            <w:tcW w:w="2464" w:type="dxa"/>
            <w:vMerge w:val="restart"/>
            <w:tcBorders>
              <w:top w:val="nil"/>
              <w:left w:val="single" w:sz="4" w:space="0" w:color="auto"/>
              <w:bottom w:val="single" w:sz="4" w:space="0" w:color="000000"/>
              <w:right w:val="single" w:sz="4" w:space="0" w:color="auto"/>
            </w:tcBorders>
            <w:shd w:val="clear" w:color="auto" w:fill="auto"/>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МНН: БИСОПРОЛОЛ</w:t>
            </w:r>
            <w:r w:rsidRPr="007D022D">
              <w:rPr>
                <w:rFonts w:ascii="Times New Roman" w:eastAsia="Times New Roman" w:hAnsi="Times New Roman" w:cs="Times New Roman"/>
                <w:lang w:eastAsia="ru-RU"/>
              </w:rPr>
              <w:br/>
              <w:t>Лекарственная форма: таблетки, покрытые оболочкой</w:t>
            </w:r>
            <w:r w:rsidRPr="007D022D">
              <w:rPr>
                <w:rFonts w:ascii="Times New Roman" w:eastAsia="Times New Roman" w:hAnsi="Times New Roman" w:cs="Times New Roman"/>
                <w:lang w:eastAsia="ru-RU"/>
              </w:rPr>
              <w:br/>
              <w:t>Дозировка: 5 мг</w:t>
            </w:r>
          </w:p>
        </w:tc>
        <w:tc>
          <w:tcPr>
            <w:tcW w:w="116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 </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 </w:t>
            </w:r>
          </w:p>
        </w:tc>
        <w:tc>
          <w:tcPr>
            <w:tcW w:w="1002" w:type="dxa"/>
            <w:vMerge w:val="restart"/>
            <w:tcBorders>
              <w:top w:val="nil"/>
              <w:left w:val="single" w:sz="4" w:space="0" w:color="auto"/>
              <w:bottom w:val="single" w:sz="4" w:space="0" w:color="000000"/>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sz w:val="18"/>
                <w:szCs w:val="18"/>
                <w:lang w:eastAsia="ru-RU"/>
              </w:rPr>
            </w:pPr>
            <w:r w:rsidRPr="007D022D">
              <w:rPr>
                <w:rFonts w:ascii="Times New Roman" w:eastAsia="Times New Roman" w:hAnsi="Times New Roman" w:cs="Times New Roman"/>
                <w:sz w:val="18"/>
                <w:szCs w:val="18"/>
                <w:lang w:eastAsia="ru-RU"/>
              </w:rPr>
              <w:t>21.20.10.146-000001-1-00035-0000000000000</w:t>
            </w:r>
          </w:p>
        </w:tc>
        <w:tc>
          <w:tcPr>
            <w:tcW w:w="888" w:type="dxa"/>
            <w:vMerge w:val="restart"/>
            <w:tcBorders>
              <w:top w:val="nil"/>
              <w:left w:val="single" w:sz="4" w:space="0" w:color="auto"/>
              <w:bottom w:val="single" w:sz="4" w:space="0" w:color="000000"/>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w:t>
            </w:r>
          </w:p>
        </w:tc>
        <w:tc>
          <w:tcPr>
            <w:tcW w:w="783" w:type="dxa"/>
            <w:vMerge w:val="restart"/>
            <w:tcBorders>
              <w:top w:val="nil"/>
              <w:left w:val="single" w:sz="4" w:space="0" w:color="auto"/>
              <w:bottom w:val="single" w:sz="4" w:space="0" w:color="000000"/>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 </w:t>
            </w:r>
          </w:p>
        </w:tc>
        <w:tc>
          <w:tcPr>
            <w:tcW w:w="1318" w:type="dxa"/>
            <w:vMerge w:val="restart"/>
            <w:tcBorders>
              <w:top w:val="nil"/>
              <w:left w:val="single" w:sz="4" w:space="0" w:color="auto"/>
              <w:bottom w:val="single" w:sz="4" w:space="0" w:color="000000"/>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шт</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2 940</w:t>
            </w:r>
          </w:p>
        </w:tc>
        <w:tc>
          <w:tcPr>
            <w:tcW w:w="2026"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rPr>
                <w:rFonts w:ascii="Times New Roman" w:eastAsia="Times New Roman" w:hAnsi="Times New Roman" w:cs="Times New Roman"/>
                <w:sz w:val="18"/>
                <w:szCs w:val="18"/>
                <w:lang w:eastAsia="ru-RU"/>
              </w:rPr>
            </w:pPr>
            <w:r w:rsidRPr="007D022D">
              <w:rPr>
                <w:rFonts w:ascii="Times New Roman" w:eastAsia="Times New Roman" w:hAnsi="Times New Roman" w:cs="Times New Roman"/>
                <w:sz w:val="18"/>
                <w:szCs w:val="18"/>
                <w:lang w:eastAsia="ru-RU"/>
              </w:rPr>
              <w:t xml:space="preserve">ТАБЛЕТКИ, 2.5 мг, 5880 ШТ </w:t>
            </w:r>
          </w:p>
        </w:tc>
      </w:tr>
      <w:tr w:rsidR="007D022D" w:rsidRPr="007D022D" w:rsidTr="00202118">
        <w:trPr>
          <w:trHeight w:val="240"/>
        </w:trPr>
        <w:tc>
          <w:tcPr>
            <w:tcW w:w="354"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2464"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2464"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1163"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1180"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1002"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sz w:val="18"/>
                <w:szCs w:val="18"/>
                <w:lang w:eastAsia="ru-RU"/>
              </w:rPr>
            </w:pPr>
          </w:p>
        </w:tc>
        <w:tc>
          <w:tcPr>
            <w:tcW w:w="888"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783"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1318"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1262"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2026"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rPr>
                <w:rFonts w:ascii="Times New Roman" w:eastAsia="Times New Roman" w:hAnsi="Times New Roman" w:cs="Times New Roman"/>
                <w:sz w:val="18"/>
                <w:szCs w:val="18"/>
                <w:lang w:eastAsia="ru-RU"/>
              </w:rPr>
            </w:pPr>
            <w:r w:rsidRPr="007D022D">
              <w:rPr>
                <w:rFonts w:ascii="Times New Roman" w:eastAsia="Times New Roman" w:hAnsi="Times New Roman" w:cs="Times New Roman"/>
                <w:sz w:val="18"/>
                <w:szCs w:val="18"/>
                <w:lang w:eastAsia="ru-RU"/>
              </w:rPr>
              <w:t xml:space="preserve">ТАБЛЕТКИ, 5 мг, 2940 ШТ </w:t>
            </w:r>
          </w:p>
        </w:tc>
      </w:tr>
      <w:tr w:rsidR="007D022D" w:rsidRPr="007D022D" w:rsidTr="00202118">
        <w:trPr>
          <w:trHeight w:val="480"/>
        </w:trPr>
        <w:tc>
          <w:tcPr>
            <w:tcW w:w="354"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2464"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2464"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1163"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1180"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1002"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sz w:val="18"/>
                <w:szCs w:val="18"/>
                <w:lang w:eastAsia="ru-RU"/>
              </w:rPr>
            </w:pPr>
          </w:p>
        </w:tc>
        <w:tc>
          <w:tcPr>
            <w:tcW w:w="888"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783"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1318"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1262"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2026"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rPr>
                <w:rFonts w:ascii="Times New Roman" w:eastAsia="Times New Roman" w:hAnsi="Times New Roman" w:cs="Times New Roman"/>
                <w:sz w:val="18"/>
                <w:szCs w:val="18"/>
                <w:lang w:eastAsia="ru-RU"/>
              </w:rPr>
            </w:pPr>
            <w:r w:rsidRPr="007D022D">
              <w:rPr>
                <w:rFonts w:ascii="Times New Roman" w:eastAsia="Times New Roman" w:hAnsi="Times New Roman" w:cs="Times New Roman"/>
                <w:sz w:val="18"/>
                <w:szCs w:val="18"/>
                <w:lang w:eastAsia="ru-RU"/>
              </w:rPr>
              <w:t xml:space="preserve">ТАБЛЕТКИ, ПОКРЫТЫЕ ОБОЛОЧКОЙ, 2.5 мг, 5880 ШТ </w:t>
            </w:r>
          </w:p>
        </w:tc>
      </w:tr>
      <w:tr w:rsidR="007D022D" w:rsidRPr="007D022D" w:rsidTr="00202118">
        <w:trPr>
          <w:trHeight w:val="720"/>
        </w:trPr>
        <w:tc>
          <w:tcPr>
            <w:tcW w:w="354"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2464"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2464"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1163"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1180"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1002"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sz w:val="18"/>
                <w:szCs w:val="18"/>
                <w:lang w:eastAsia="ru-RU"/>
              </w:rPr>
            </w:pPr>
          </w:p>
        </w:tc>
        <w:tc>
          <w:tcPr>
            <w:tcW w:w="888"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783"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1318"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1262"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2026"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rPr>
                <w:rFonts w:ascii="Times New Roman" w:eastAsia="Times New Roman" w:hAnsi="Times New Roman" w:cs="Times New Roman"/>
                <w:sz w:val="18"/>
                <w:szCs w:val="18"/>
                <w:lang w:eastAsia="ru-RU"/>
              </w:rPr>
            </w:pPr>
            <w:r w:rsidRPr="007D022D">
              <w:rPr>
                <w:rFonts w:ascii="Times New Roman" w:eastAsia="Times New Roman" w:hAnsi="Times New Roman" w:cs="Times New Roman"/>
                <w:sz w:val="18"/>
                <w:szCs w:val="18"/>
                <w:lang w:eastAsia="ru-RU"/>
              </w:rPr>
              <w:t>ТАБЛЕТКИ, ПОКРЫТЫЕ ОБОЛОЧКОЙ, 5 мг, 2940 ШТ (основной)</w:t>
            </w:r>
          </w:p>
        </w:tc>
      </w:tr>
      <w:tr w:rsidR="007D022D" w:rsidRPr="007D022D" w:rsidTr="00202118">
        <w:trPr>
          <w:trHeight w:val="1920"/>
        </w:trPr>
        <w:tc>
          <w:tcPr>
            <w:tcW w:w="354" w:type="dxa"/>
            <w:tcBorders>
              <w:top w:val="nil"/>
              <w:left w:val="single" w:sz="4" w:space="0" w:color="auto"/>
              <w:bottom w:val="single" w:sz="4" w:space="0" w:color="auto"/>
              <w:right w:val="single" w:sz="4" w:space="0" w:color="auto"/>
            </w:tcBorders>
            <w:shd w:val="clear" w:color="auto" w:fill="auto"/>
            <w:vAlign w:val="center"/>
            <w:hideMark/>
          </w:tcPr>
          <w:p w:rsidR="007D022D" w:rsidRPr="007D022D" w:rsidRDefault="00202118" w:rsidP="007D022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2464"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ЛИДОКАИН+ПРИЛОКАИН</w:t>
            </w:r>
          </w:p>
        </w:tc>
        <w:tc>
          <w:tcPr>
            <w:tcW w:w="2464"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МНН: ЛИДОКАИН+ПРИЛОКАИН</w:t>
            </w:r>
            <w:r w:rsidRPr="007D022D">
              <w:rPr>
                <w:rFonts w:ascii="Times New Roman" w:eastAsia="Times New Roman" w:hAnsi="Times New Roman" w:cs="Times New Roman"/>
                <w:lang w:eastAsia="ru-RU"/>
              </w:rPr>
              <w:br/>
              <w:t>Лекарственная форма: крем для наружного применения</w:t>
            </w:r>
            <w:r w:rsidRPr="007D022D">
              <w:rPr>
                <w:rFonts w:ascii="Times New Roman" w:eastAsia="Times New Roman" w:hAnsi="Times New Roman" w:cs="Times New Roman"/>
                <w:lang w:eastAsia="ru-RU"/>
              </w:rPr>
              <w:br/>
              <w:t>Дозировка: 25 мг+25 мг/г</w:t>
            </w:r>
          </w:p>
        </w:tc>
        <w:tc>
          <w:tcPr>
            <w:tcW w:w="1163" w:type="dxa"/>
            <w:tcBorders>
              <w:top w:val="nil"/>
              <w:left w:val="nil"/>
              <w:bottom w:val="single" w:sz="4" w:space="0" w:color="auto"/>
              <w:right w:val="single" w:sz="4" w:space="0" w:color="auto"/>
            </w:tcBorders>
            <w:shd w:val="clear" w:color="auto" w:fill="auto"/>
            <w:noWrap/>
            <w:vAlign w:val="bottom"/>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 </w:t>
            </w:r>
          </w:p>
        </w:tc>
        <w:tc>
          <w:tcPr>
            <w:tcW w:w="1002"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sz w:val="18"/>
                <w:szCs w:val="18"/>
                <w:lang w:eastAsia="ru-RU"/>
              </w:rPr>
            </w:pPr>
            <w:r w:rsidRPr="007D022D">
              <w:rPr>
                <w:rFonts w:ascii="Times New Roman" w:eastAsia="Times New Roman" w:hAnsi="Times New Roman" w:cs="Times New Roman"/>
                <w:sz w:val="18"/>
                <w:szCs w:val="18"/>
                <w:lang w:eastAsia="ru-RU"/>
              </w:rPr>
              <w:t>21.20.10.231-000015-1-00063-0000000000000</w:t>
            </w:r>
          </w:p>
        </w:tc>
        <w:tc>
          <w:tcPr>
            <w:tcW w:w="888"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w:t>
            </w:r>
          </w:p>
        </w:tc>
        <w:tc>
          <w:tcPr>
            <w:tcW w:w="937"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w:t>
            </w:r>
          </w:p>
        </w:tc>
        <w:tc>
          <w:tcPr>
            <w:tcW w:w="783"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 </w:t>
            </w:r>
          </w:p>
        </w:tc>
        <w:tc>
          <w:tcPr>
            <w:tcW w:w="1318"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г</w:t>
            </w:r>
          </w:p>
        </w:tc>
        <w:tc>
          <w:tcPr>
            <w:tcW w:w="1262"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3 250</w:t>
            </w:r>
          </w:p>
        </w:tc>
        <w:tc>
          <w:tcPr>
            <w:tcW w:w="2026"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rPr>
                <w:rFonts w:ascii="Times New Roman" w:eastAsia="Times New Roman" w:hAnsi="Times New Roman" w:cs="Times New Roman"/>
                <w:sz w:val="18"/>
                <w:szCs w:val="18"/>
                <w:lang w:eastAsia="ru-RU"/>
              </w:rPr>
            </w:pPr>
            <w:r w:rsidRPr="007D022D">
              <w:rPr>
                <w:rFonts w:ascii="Times New Roman" w:eastAsia="Times New Roman" w:hAnsi="Times New Roman" w:cs="Times New Roman"/>
                <w:sz w:val="18"/>
                <w:szCs w:val="18"/>
                <w:lang w:eastAsia="ru-RU"/>
              </w:rPr>
              <w:t>КРЕМ ДЛЯ НАРУЖНОГО ПРИМЕНЕНИЯ, 25 мг+25 мг/г, 3250 Г (основной)</w:t>
            </w:r>
          </w:p>
        </w:tc>
      </w:tr>
      <w:tr w:rsidR="007D022D" w:rsidRPr="007D022D" w:rsidTr="00202118">
        <w:trPr>
          <w:trHeight w:val="1440"/>
        </w:trPr>
        <w:tc>
          <w:tcPr>
            <w:tcW w:w="354" w:type="dxa"/>
            <w:vMerge w:val="restart"/>
            <w:tcBorders>
              <w:top w:val="nil"/>
              <w:left w:val="single" w:sz="4" w:space="0" w:color="auto"/>
              <w:bottom w:val="single" w:sz="4" w:space="0" w:color="000000"/>
              <w:right w:val="single" w:sz="4" w:space="0" w:color="auto"/>
            </w:tcBorders>
            <w:shd w:val="clear" w:color="auto" w:fill="auto"/>
            <w:vAlign w:val="center"/>
            <w:hideMark/>
          </w:tcPr>
          <w:p w:rsidR="007D022D" w:rsidRPr="007D022D" w:rsidRDefault="00202118" w:rsidP="007D022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464" w:type="dxa"/>
            <w:vMerge w:val="restart"/>
            <w:tcBorders>
              <w:top w:val="nil"/>
              <w:left w:val="single" w:sz="4" w:space="0" w:color="auto"/>
              <w:bottom w:val="single" w:sz="4" w:space="0" w:color="000000"/>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ПИПЕРАЦИЛЛИН+ТАЗОБАКТАМ</w:t>
            </w:r>
          </w:p>
        </w:tc>
        <w:tc>
          <w:tcPr>
            <w:tcW w:w="2464" w:type="dxa"/>
            <w:vMerge w:val="restart"/>
            <w:tcBorders>
              <w:top w:val="nil"/>
              <w:left w:val="single" w:sz="4" w:space="0" w:color="auto"/>
              <w:bottom w:val="single" w:sz="4" w:space="0" w:color="000000"/>
              <w:right w:val="single" w:sz="4" w:space="0" w:color="auto"/>
            </w:tcBorders>
            <w:shd w:val="clear" w:color="auto" w:fill="auto"/>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МНН: ПИПЕРАЦИЛЛИН+ТАЗОБАКТАМ</w:t>
            </w:r>
            <w:r w:rsidRPr="007D022D">
              <w:rPr>
                <w:rFonts w:ascii="Times New Roman" w:eastAsia="Times New Roman" w:hAnsi="Times New Roman" w:cs="Times New Roman"/>
                <w:lang w:eastAsia="ru-RU"/>
              </w:rPr>
              <w:br/>
              <w:t>Лекарственная форма: порошок для приготовления раствора для инфузий</w:t>
            </w:r>
            <w:r w:rsidRPr="007D022D">
              <w:rPr>
                <w:rFonts w:ascii="Times New Roman" w:eastAsia="Times New Roman" w:hAnsi="Times New Roman" w:cs="Times New Roman"/>
                <w:lang w:eastAsia="ru-RU"/>
              </w:rPr>
              <w:br/>
              <w:t>Дозировка: 4000 мг+500 мг</w:t>
            </w:r>
          </w:p>
        </w:tc>
        <w:tc>
          <w:tcPr>
            <w:tcW w:w="116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 </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 </w:t>
            </w:r>
          </w:p>
        </w:tc>
        <w:tc>
          <w:tcPr>
            <w:tcW w:w="1002" w:type="dxa"/>
            <w:vMerge w:val="restart"/>
            <w:tcBorders>
              <w:top w:val="nil"/>
              <w:left w:val="single" w:sz="4" w:space="0" w:color="auto"/>
              <w:bottom w:val="single" w:sz="4" w:space="0" w:color="000000"/>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sz w:val="18"/>
                <w:szCs w:val="18"/>
                <w:lang w:eastAsia="ru-RU"/>
              </w:rPr>
            </w:pPr>
            <w:r w:rsidRPr="007D022D">
              <w:rPr>
                <w:rFonts w:ascii="Times New Roman" w:eastAsia="Times New Roman" w:hAnsi="Times New Roman" w:cs="Times New Roman"/>
                <w:sz w:val="18"/>
                <w:szCs w:val="18"/>
                <w:lang w:eastAsia="ru-RU"/>
              </w:rPr>
              <w:t>21.20.10.191-000062-1-00071-0000000000000</w:t>
            </w:r>
          </w:p>
        </w:tc>
        <w:tc>
          <w:tcPr>
            <w:tcW w:w="888" w:type="dxa"/>
            <w:vMerge w:val="restart"/>
            <w:tcBorders>
              <w:top w:val="nil"/>
              <w:left w:val="single" w:sz="4" w:space="0" w:color="auto"/>
              <w:bottom w:val="single" w:sz="4" w:space="0" w:color="000000"/>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w:t>
            </w:r>
          </w:p>
        </w:tc>
        <w:tc>
          <w:tcPr>
            <w:tcW w:w="937" w:type="dxa"/>
            <w:vMerge w:val="restart"/>
            <w:tcBorders>
              <w:top w:val="nil"/>
              <w:left w:val="single" w:sz="4" w:space="0" w:color="auto"/>
              <w:bottom w:val="single" w:sz="4" w:space="0" w:color="000000"/>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w:t>
            </w:r>
          </w:p>
        </w:tc>
        <w:tc>
          <w:tcPr>
            <w:tcW w:w="783" w:type="dxa"/>
            <w:vMerge w:val="restart"/>
            <w:tcBorders>
              <w:top w:val="nil"/>
              <w:left w:val="single" w:sz="4" w:space="0" w:color="auto"/>
              <w:bottom w:val="single" w:sz="4" w:space="0" w:color="000000"/>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 </w:t>
            </w:r>
          </w:p>
        </w:tc>
        <w:tc>
          <w:tcPr>
            <w:tcW w:w="1318" w:type="dxa"/>
            <w:vMerge w:val="restart"/>
            <w:tcBorders>
              <w:top w:val="nil"/>
              <w:left w:val="single" w:sz="4" w:space="0" w:color="auto"/>
              <w:bottom w:val="single" w:sz="4" w:space="0" w:color="000000"/>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мг</w:t>
            </w:r>
          </w:p>
        </w:tc>
        <w:tc>
          <w:tcPr>
            <w:tcW w:w="1262" w:type="dxa"/>
            <w:vMerge w:val="restart"/>
            <w:tcBorders>
              <w:top w:val="nil"/>
              <w:left w:val="single" w:sz="4" w:space="0" w:color="auto"/>
              <w:bottom w:val="single" w:sz="4" w:space="0" w:color="000000"/>
              <w:right w:val="single" w:sz="4" w:space="0" w:color="auto"/>
            </w:tcBorders>
            <w:shd w:val="clear" w:color="auto" w:fill="auto"/>
            <w:vAlign w:val="center"/>
            <w:hideMark/>
          </w:tcPr>
          <w:p w:rsidR="007D022D" w:rsidRPr="007D022D" w:rsidRDefault="007D022D" w:rsidP="007D022D">
            <w:pPr>
              <w:spacing w:after="0" w:line="240" w:lineRule="auto"/>
              <w:jc w:val="center"/>
              <w:rPr>
                <w:rFonts w:ascii="Times New Roman" w:eastAsia="Times New Roman" w:hAnsi="Times New Roman" w:cs="Times New Roman"/>
                <w:lang w:eastAsia="ru-RU"/>
              </w:rPr>
            </w:pPr>
            <w:r w:rsidRPr="007D022D">
              <w:rPr>
                <w:rFonts w:ascii="Times New Roman" w:eastAsia="Times New Roman" w:hAnsi="Times New Roman" w:cs="Times New Roman"/>
                <w:lang w:eastAsia="ru-RU"/>
              </w:rPr>
              <w:t>8 100 000</w:t>
            </w:r>
          </w:p>
        </w:tc>
        <w:tc>
          <w:tcPr>
            <w:tcW w:w="2026"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rPr>
                <w:rFonts w:ascii="Times New Roman" w:eastAsia="Times New Roman" w:hAnsi="Times New Roman" w:cs="Times New Roman"/>
                <w:sz w:val="18"/>
                <w:szCs w:val="18"/>
                <w:lang w:eastAsia="ru-RU"/>
              </w:rPr>
            </w:pPr>
            <w:r w:rsidRPr="007D022D">
              <w:rPr>
                <w:rFonts w:ascii="Times New Roman" w:eastAsia="Times New Roman" w:hAnsi="Times New Roman" w:cs="Times New Roman"/>
                <w:sz w:val="18"/>
                <w:szCs w:val="18"/>
                <w:lang w:eastAsia="ru-RU"/>
              </w:rPr>
              <w:t>ПОРОШОК ДЛЯ ПРИГОТОВЛЕНИЯ КОНЦЕНТРАТА ДЛЯ ПРИГОТОВЛЕНИЯ РАСТВОРА ДЛЯ ИНФУЗИЙ, 4000 мг+500 мг, 8100000  (основной)</w:t>
            </w:r>
          </w:p>
        </w:tc>
      </w:tr>
      <w:tr w:rsidR="007D022D" w:rsidRPr="007D022D" w:rsidTr="00202118">
        <w:trPr>
          <w:trHeight w:val="1020"/>
        </w:trPr>
        <w:tc>
          <w:tcPr>
            <w:tcW w:w="354"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2464"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2464"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1163"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1180"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1002"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sz w:val="18"/>
                <w:szCs w:val="18"/>
                <w:lang w:eastAsia="ru-RU"/>
              </w:rPr>
            </w:pPr>
          </w:p>
        </w:tc>
        <w:tc>
          <w:tcPr>
            <w:tcW w:w="888"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937"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783"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1318"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1262" w:type="dxa"/>
            <w:vMerge/>
            <w:tcBorders>
              <w:top w:val="nil"/>
              <w:left w:val="single" w:sz="4" w:space="0" w:color="auto"/>
              <w:bottom w:val="single" w:sz="4" w:space="0" w:color="000000"/>
              <w:right w:val="single" w:sz="4" w:space="0" w:color="auto"/>
            </w:tcBorders>
            <w:vAlign w:val="center"/>
            <w:hideMark/>
          </w:tcPr>
          <w:p w:rsidR="007D022D" w:rsidRPr="007D022D" w:rsidRDefault="007D022D" w:rsidP="007D022D">
            <w:pPr>
              <w:spacing w:after="0" w:line="240" w:lineRule="auto"/>
              <w:rPr>
                <w:rFonts w:ascii="Times New Roman" w:eastAsia="Times New Roman" w:hAnsi="Times New Roman" w:cs="Times New Roman"/>
                <w:lang w:eastAsia="ru-RU"/>
              </w:rPr>
            </w:pPr>
          </w:p>
        </w:tc>
        <w:tc>
          <w:tcPr>
            <w:tcW w:w="2026" w:type="dxa"/>
            <w:tcBorders>
              <w:top w:val="nil"/>
              <w:left w:val="nil"/>
              <w:bottom w:val="single" w:sz="4" w:space="0" w:color="auto"/>
              <w:right w:val="single" w:sz="4" w:space="0" w:color="auto"/>
            </w:tcBorders>
            <w:shd w:val="clear" w:color="auto" w:fill="auto"/>
            <w:vAlign w:val="center"/>
            <w:hideMark/>
          </w:tcPr>
          <w:p w:rsidR="007D022D" w:rsidRPr="007D022D" w:rsidRDefault="007D022D" w:rsidP="007D022D">
            <w:pPr>
              <w:spacing w:after="0" w:line="240" w:lineRule="auto"/>
              <w:rPr>
                <w:rFonts w:ascii="Times New Roman" w:eastAsia="Times New Roman" w:hAnsi="Times New Roman" w:cs="Times New Roman"/>
                <w:sz w:val="18"/>
                <w:szCs w:val="18"/>
                <w:lang w:eastAsia="ru-RU"/>
              </w:rPr>
            </w:pPr>
            <w:r w:rsidRPr="007D022D">
              <w:rPr>
                <w:rFonts w:ascii="Times New Roman" w:eastAsia="Times New Roman" w:hAnsi="Times New Roman" w:cs="Times New Roman"/>
                <w:sz w:val="18"/>
                <w:szCs w:val="18"/>
                <w:lang w:eastAsia="ru-RU"/>
              </w:rPr>
              <w:t xml:space="preserve">ПОРОШОК ДЛЯ ПРИГОТОВЛЕНИЯ РАСТВОРА ДЛЯ ИНФУЗИЙ, 4000 мг+500 мг, 8100000 МГ </w:t>
            </w:r>
          </w:p>
        </w:tc>
      </w:tr>
      <w:tr w:rsidR="007D022D" w:rsidRPr="007D022D" w:rsidTr="00202118">
        <w:trPr>
          <w:trHeight w:val="225"/>
        </w:trPr>
        <w:tc>
          <w:tcPr>
            <w:tcW w:w="354" w:type="dxa"/>
            <w:tcBorders>
              <w:top w:val="nil"/>
              <w:left w:val="nil"/>
              <w:bottom w:val="nil"/>
              <w:right w:val="nil"/>
            </w:tcBorders>
            <w:shd w:val="clear" w:color="auto" w:fill="auto"/>
            <w:noWrap/>
            <w:vAlign w:val="bottom"/>
            <w:hideMark/>
          </w:tcPr>
          <w:p w:rsidR="007D022D" w:rsidRPr="007D022D" w:rsidRDefault="007D022D" w:rsidP="007D022D">
            <w:pPr>
              <w:spacing w:after="0" w:line="240" w:lineRule="auto"/>
              <w:rPr>
                <w:rFonts w:ascii="Times New Roman" w:eastAsia="Times New Roman" w:hAnsi="Times New Roman" w:cs="Times New Roman"/>
                <w:sz w:val="18"/>
                <w:szCs w:val="18"/>
                <w:lang w:eastAsia="ru-RU"/>
              </w:rPr>
            </w:pPr>
          </w:p>
        </w:tc>
        <w:tc>
          <w:tcPr>
            <w:tcW w:w="2464" w:type="dxa"/>
            <w:tcBorders>
              <w:top w:val="nil"/>
              <w:left w:val="nil"/>
              <w:bottom w:val="nil"/>
              <w:right w:val="nil"/>
            </w:tcBorders>
            <w:shd w:val="clear" w:color="auto" w:fill="auto"/>
            <w:noWrap/>
            <w:vAlign w:val="bottom"/>
            <w:hideMark/>
          </w:tcPr>
          <w:p w:rsidR="007D022D" w:rsidRPr="007D022D" w:rsidRDefault="007D022D" w:rsidP="007D022D">
            <w:pPr>
              <w:spacing w:after="0" w:line="240" w:lineRule="auto"/>
              <w:rPr>
                <w:rFonts w:ascii="Times New Roman" w:eastAsia="Times New Roman" w:hAnsi="Times New Roman" w:cs="Times New Roman"/>
                <w:sz w:val="20"/>
                <w:szCs w:val="20"/>
                <w:lang w:eastAsia="ru-RU"/>
              </w:rPr>
            </w:pPr>
          </w:p>
        </w:tc>
        <w:tc>
          <w:tcPr>
            <w:tcW w:w="2464" w:type="dxa"/>
            <w:tcBorders>
              <w:top w:val="nil"/>
              <w:left w:val="nil"/>
              <w:bottom w:val="nil"/>
              <w:right w:val="nil"/>
            </w:tcBorders>
            <w:shd w:val="clear" w:color="auto" w:fill="auto"/>
            <w:noWrap/>
            <w:vAlign w:val="bottom"/>
            <w:hideMark/>
          </w:tcPr>
          <w:p w:rsidR="007D022D" w:rsidRPr="007D022D" w:rsidRDefault="007D022D" w:rsidP="007D022D">
            <w:pPr>
              <w:spacing w:after="0" w:line="240" w:lineRule="auto"/>
              <w:rPr>
                <w:rFonts w:ascii="Times New Roman" w:eastAsia="Times New Roman" w:hAnsi="Times New Roman" w:cs="Times New Roman"/>
                <w:sz w:val="20"/>
                <w:szCs w:val="20"/>
                <w:lang w:eastAsia="ru-RU"/>
              </w:rPr>
            </w:pPr>
          </w:p>
        </w:tc>
        <w:tc>
          <w:tcPr>
            <w:tcW w:w="1163" w:type="dxa"/>
            <w:tcBorders>
              <w:top w:val="nil"/>
              <w:left w:val="nil"/>
              <w:bottom w:val="nil"/>
              <w:right w:val="nil"/>
            </w:tcBorders>
            <w:shd w:val="clear" w:color="auto" w:fill="auto"/>
            <w:noWrap/>
            <w:vAlign w:val="bottom"/>
            <w:hideMark/>
          </w:tcPr>
          <w:p w:rsidR="007D022D" w:rsidRPr="007D022D" w:rsidRDefault="007D022D" w:rsidP="007D022D">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rsidR="007D022D" w:rsidRPr="007D022D" w:rsidRDefault="007D022D" w:rsidP="007D022D">
            <w:pPr>
              <w:spacing w:after="0" w:line="240" w:lineRule="auto"/>
              <w:rPr>
                <w:rFonts w:ascii="Times New Roman" w:eastAsia="Times New Roman" w:hAnsi="Times New Roman" w:cs="Times New Roman"/>
                <w:sz w:val="20"/>
                <w:szCs w:val="20"/>
                <w:lang w:eastAsia="ru-RU"/>
              </w:rPr>
            </w:pPr>
          </w:p>
        </w:tc>
        <w:tc>
          <w:tcPr>
            <w:tcW w:w="1002" w:type="dxa"/>
            <w:tcBorders>
              <w:top w:val="nil"/>
              <w:left w:val="nil"/>
              <w:bottom w:val="nil"/>
              <w:right w:val="nil"/>
            </w:tcBorders>
            <w:shd w:val="clear" w:color="auto" w:fill="auto"/>
            <w:noWrap/>
            <w:vAlign w:val="bottom"/>
            <w:hideMark/>
          </w:tcPr>
          <w:p w:rsidR="007D022D" w:rsidRPr="007D022D" w:rsidRDefault="007D022D" w:rsidP="007D022D">
            <w:pPr>
              <w:spacing w:after="0" w:line="240" w:lineRule="auto"/>
              <w:rPr>
                <w:rFonts w:ascii="Times New Roman" w:eastAsia="Times New Roman" w:hAnsi="Times New Roman" w:cs="Times New Roman"/>
                <w:sz w:val="20"/>
                <w:szCs w:val="20"/>
                <w:lang w:eastAsia="ru-RU"/>
              </w:rPr>
            </w:pPr>
          </w:p>
        </w:tc>
        <w:tc>
          <w:tcPr>
            <w:tcW w:w="888" w:type="dxa"/>
            <w:tcBorders>
              <w:top w:val="nil"/>
              <w:left w:val="nil"/>
              <w:bottom w:val="nil"/>
              <w:right w:val="nil"/>
            </w:tcBorders>
            <w:shd w:val="clear" w:color="auto" w:fill="auto"/>
            <w:noWrap/>
            <w:vAlign w:val="bottom"/>
            <w:hideMark/>
          </w:tcPr>
          <w:p w:rsidR="007D022D" w:rsidRPr="007D022D" w:rsidRDefault="007D022D" w:rsidP="007D022D">
            <w:pPr>
              <w:spacing w:after="0" w:line="240" w:lineRule="auto"/>
              <w:rPr>
                <w:rFonts w:ascii="Times New Roman" w:eastAsia="Times New Roman" w:hAnsi="Times New Roman" w:cs="Times New Roman"/>
                <w:sz w:val="20"/>
                <w:szCs w:val="20"/>
                <w:lang w:eastAsia="ru-RU"/>
              </w:rPr>
            </w:pPr>
          </w:p>
        </w:tc>
        <w:tc>
          <w:tcPr>
            <w:tcW w:w="937" w:type="dxa"/>
            <w:tcBorders>
              <w:top w:val="nil"/>
              <w:left w:val="nil"/>
              <w:bottom w:val="nil"/>
              <w:right w:val="nil"/>
            </w:tcBorders>
            <w:shd w:val="clear" w:color="auto" w:fill="auto"/>
            <w:noWrap/>
            <w:vAlign w:val="bottom"/>
            <w:hideMark/>
          </w:tcPr>
          <w:p w:rsidR="007D022D" w:rsidRPr="007D022D" w:rsidRDefault="007D022D" w:rsidP="007D022D">
            <w:pPr>
              <w:spacing w:after="0" w:line="240" w:lineRule="auto"/>
              <w:rPr>
                <w:rFonts w:ascii="Times New Roman" w:eastAsia="Times New Roman" w:hAnsi="Times New Roman" w:cs="Times New Roman"/>
                <w:sz w:val="20"/>
                <w:szCs w:val="20"/>
                <w:lang w:eastAsia="ru-RU"/>
              </w:rPr>
            </w:pPr>
          </w:p>
        </w:tc>
        <w:tc>
          <w:tcPr>
            <w:tcW w:w="783" w:type="dxa"/>
            <w:tcBorders>
              <w:top w:val="nil"/>
              <w:left w:val="nil"/>
              <w:bottom w:val="nil"/>
              <w:right w:val="nil"/>
            </w:tcBorders>
            <w:shd w:val="clear" w:color="auto" w:fill="auto"/>
            <w:noWrap/>
            <w:vAlign w:val="bottom"/>
            <w:hideMark/>
          </w:tcPr>
          <w:p w:rsidR="007D022D" w:rsidRPr="007D022D" w:rsidRDefault="007D022D" w:rsidP="007D022D">
            <w:pPr>
              <w:spacing w:after="0" w:line="240" w:lineRule="auto"/>
              <w:rPr>
                <w:rFonts w:ascii="Times New Roman" w:eastAsia="Times New Roman" w:hAnsi="Times New Roman" w:cs="Times New Roman"/>
                <w:sz w:val="20"/>
                <w:szCs w:val="20"/>
                <w:lang w:eastAsia="ru-RU"/>
              </w:rPr>
            </w:pPr>
          </w:p>
        </w:tc>
        <w:tc>
          <w:tcPr>
            <w:tcW w:w="1318" w:type="dxa"/>
            <w:tcBorders>
              <w:top w:val="nil"/>
              <w:left w:val="nil"/>
              <w:bottom w:val="nil"/>
              <w:right w:val="nil"/>
            </w:tcBorders>
            <w:shd w:val="clear" w:color="auto" w:fill="auto"/>
            <w:noWrap/>
            <w:vAlign w:val="bottom"/>
            <w:hideMark/>
          </w:tcPr>
          <w:p w:rsidR="007D022D" w:rsidRPr="007D022D" w:rsidRDefault="007D022D" w:rsidP="007D022D">
            <w:pPr>
              <w:spacing w:after="0" w:line="240" w:lineRule="auto"/>
              <w:rPr>
                <w:rFonts w:ascii="Times New Roman" w:eastAsia="Times New Roman" w:hAnsi="Times New Roman" w:cs="Times New Roman"/>
                <w:sz w:val="20"/>
                <w:szCs w:val="20"/>
                <w:lang w:eastAsia="ru-RU"/>
              </w:rPr>
            </w:pPr>
          </w:p>
        </w:tc>
        <w:tc>
          <w:tcPr>
            <w:tcW w:w="1262" w:type="dxa"/>
            <w:tcBorders>
              <w:top w:val="nil"/>
              <w:left w:val="nil"/>
              <w:bottom w:val="nil"/>
              <w:right w:val="nil"/>
            </w:tcBorders>
            <w:shd w:val="clear" w:color="auto" w:fill="auto"/>
            <w:noWrap/>
            <w:vAlign w:val="bottom"/>
            <w:hideMark/>
          </w:tcPr>
          <w:p w:rsidR="007D022D" w:rsidRPr="007D022D" w:rsidRDefault="007D022D" w:rsidP="007D022D">
            <w:pPr>
              <w:spacing w:after="0" w:line="240" w:lineRule="auto"/>
              <w:rPr>
                <w:rFonts w:ascii="Times New Roman" w:eastAsia="Times New Roman" w:hAnsi="Times New Roman" w:cs="Times New Roman"/>
                <w:sz w:val="20"/>
                <w:szCs w:val="20"/>
                <w:lang w:eastAsia="ru-RU"/>
              </w:rPr>
            </w:pPr>
          </w:p>
        </w:tc>
        <w:tc>
          <w:tcPr>
            <w:tcW w:w="2026" w:type="dxa"/>
            <w:tcBorders>
              <w:top w:val="nil"/>
              <w:left w:val="nil"/>
              <w:bottom w:val="nil"/>
              <w:right w:val="nil"/>
            </w:tcBorders>
            <w:shd w:val="clear" w:color="auto" w:fill="auto"/>
            <w:noWrap/>
            <w:vAlign w:val="bottom"/>
            <w:hideMark/>
          </w:tcPr>
          <w:p w:rsidR="007D022D" w:rsidRPr="007D022D" w:rsidRDefault="007D022D" w:rsidP="007D022D">
            <w:pPr>
              <w:spacing w:after="0" w:line="240" w:lineRule="auto"/>
              <w:rPr>
                <w:rFonts w:ascii="Times New Roman" w:eastAsia="Times New Roman" w:hAnsi="Times New Roman" w:cs="Times New Roman"/>
                <w:sz w:val="20"/>
                <w:szCs w:val="20"/>
                <w:lang w:eastAsia="ru-RU"/>
              </w:rPr>
            </w:pPr>
          </w:p>
        </w:tc>
      </w:tr>
      <w:tr w:rsidR="007D022D" w:rsidRPr="007D022D" w:rsidTr="00202118">
        <w:trPr>
          <w:trHeight w:val="1440"/>
        </w:trPr>
        <w:tc>
          <w:tcPr>
            <w:tcW w:w="15841" w:type="dxa"/>
            <w:gridSpan w:val="12"/>
            <w:tcBorders>
              <w:top w:val="nil"/>
              <w:left w:val="nil"/>
              <w:bottom w:val="nil"/>
              <w:right w:val="nil"/>
            </w:tcBorders>
            <w:shd w:val="clear" w:color="auto" w:fill="auto"/>
            <w:vAlign w:val="center"/>
            <w:hideMark/>
          </w:tcPr>
          <w:p w:rsidR="007D022D" w:rsidRPr="007D022D" w:rsidRDefault="007D022D" w:rsidP="007D022D">
            <w:pPr>
              <w:spacing w:after="0" w:line="240" w:lineRule="auto"/>
              <w:rPr>
                <w:rFonts w:ascii="Times New Roman" w:eastAsia="Times New Roman" w:hAnsi="Times New Roman" w:cs="Times New Roman"/>
                <w:sz w:val="24"/>
                <w:szCs w:val="24"/>
                <w:lang w:eastAsia="ru-RU"/>
              </w:rPr>
            </w:pPr>
            <w:r w:rsidRPr="007D022D">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bl>
    <w:p w:rsidR="00170252" w:rsidRDefault="007D022D"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2E7" w:rsidRDefault="006502E7">
      <w:pPr>
        <w:spacing w:after="0" w:line="240" w:lineRule="auto"/>
      </w:pPr>
      <w:r>
        <w:separator/>
      </w:r>
    </w:p>
  </w:endnote>
  <w:endnote w:type="continuationSeparator" w:id="0">
    <w:p w:rsidR="006502E7" w:rsidRDefault="0065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3684D" w:rsidRDefault="0063684D">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63684D">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517994881"/>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3684D">
          <w:rPr>
            <w:noProof/>
          </w:rPr>
          <w:t>5</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63684D">
    <w:pPr>
      <w:pStyle w:val="ab"/>
      <w:jc w:val="right"/>
    </w:pPr>
    <w:sdt>
      <w:sdtPr>
        <w:id w:val="2048565987"/>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63684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63684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2E7" w:rsidRDefault="006502E7">
      <w:pPr>
        <w:spacing w:after="0" w:line="240" w:lineRule="auto"/>
      </w:pPr>
      <w:r>
        <w:separator/>
      </w:r>
    </w:p>
  </w:footnote>
  <w:footnote w:type="continuationSeparator" w:id="0">
    <w:p w:rsidR="006502E7" w:rsidRDefault="006502E7">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3684D" w:rsidRDefault="0063684D">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3684D" w:rsidRDefault="0063684D">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63684D" w:rsidRDefault="0063684D">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6930"/>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186E"/>
    <w:rsid w:val="001E2F36"/>
    <w:rsid w:val="001F45E8"/>
    <w:rsid w:val="001F4949"/>
    <w:rsid w:val="001F575C"/>
    <w:rsid w:val="00202118"/>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3E1"/>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5F378A"/>
    <w:rsid w:val="005F5915"/>
    <w:rsid w:val="00603FC0"/>
    <w:rsid w:val="00623487"/>
    <w:rsid w:val="00632D4D"/>
    <w:rsid w:val="0063684D"/>
    <w:rsid w:val="00637F5D"/>
    <w:rsid w:val="006420B2"/>
    <w:rsid w:val="00642D06"/>
    <w:rsid w:val="006474B5"/>
    <w:rsid w:val="006502E7"/>
    <w:rsid w:val="00650AB9"/>
    <w:rsid w:val="00680267"/>
    <w:rsid w:val="00680B51"/>
    <w:rsid w:val="00683552"/>
    <w:rsid w:val="00683724"/>
    <w:rsid w:val="00692F2A"/>
    <w:rsid w:val="006A495E"/>
    <w:rsid w:val="006B0C1A"/>
    <w:rsid w:val="006B3B89"/>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022D"/>
    <w:rsid w:val="007D0F0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844F9"/>
    <w:rsid w:val="00893080"/>
    <w:rsid w:val="00894C5B"/>
    <w:rsid w:val="008A7058"/>
    <w:rsid w:val="008A77E7"/>
    <w:rsid w:val="008B0A94"/>
    <w:rsid w:val="008B64C5"/>
    <w:rsid w:val="008C1254"/>
    <w:rsid w:val="008C7CC3"/>
    <w:rsid w:val="008D15DE"/>
    <w:rsid w:val="008D36C2"/>
    <w:rsid w:val="008F273B"/>
    <w:rsid w:val="008F3B0B"/>
    <w:rsid w:val="008F4DD1"/>
    <w:rsid w:val="00905514"/>
    <w:rsid w:val="009069E5"/>
    <w:rsid w:val="0091306B"/>
    <w:rsid w:val="00924D15"/>
    <w:rsid w:val="00930289"/>
    <w:rsid w:val="00954E14"/>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04C1"/>
    <w:rsid w:val="009F1E95"/>
    <w:rsid w:val="009F28DD"/>
    <w:rsid w:val="009F387B"/>
    <w:rsid w:val="00A00C6D"/>
    <w:rsid w:val="00A025C5"/>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3BFF"/>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E6D16"/>
    <w:rsid w:val="00BF2771"/>
    <w:rsid w:val="00C02D82"/>
    <w:rsid w:val="00C1195F"/>
    <w:rsid w:val="00C134B9"/>
    <w:rsid w:val="00C15FD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5EF1"/>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151A"/>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621DB"/>
    <w:rsid w:val="00F709FA"/>
    <w:rsid w:val="00F72D5A"/>
    <w:rsid w:val="00F73B84"/>
    <w:rsid w:val="00F84F75"/>
    <w:rsid w:val="00F92171"/>
    <w:rsid w:val="00F95761"/>
    <w:rsid w:val="00FB0C7B"/>
    <w:rsid w:val="00FB1AB7"/>
    <w:rsid w:val="00FB3393"/>
    <w:rsid w:val="00FC6343"/>
    <w:rsid w:val="00FC6CB1"/>
    <w:rsid w:val="00FE5F2E"/>
    <w:rsid w:val="00FF038C"/>
    <w:rsid w:val="00FF1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53E64C-1B8A-4A7B-B455-44BA503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9774629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F4994-80C2-4C4B-8F42-6DE7E6EE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2024-05-03T08:25:00Z</dcterms:created>
  <dcterms:modified xsi:type="dcterms:W3CDTF">2024-05-03T08:25:00Z</dcterms:modified>
</cp:coreProperties>
</file>